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Theme="minorEastAsia" w:hAnsiTheme="minorEastAsia"/>
          <w:color w:val="333333"/>
          <w:sz w:val="28"/>
          <w:szCs w:val="28"/>
        </w:rPr>
      </w:pPr>
      <w:bookmarkStart w:id="0" w:name="_GoBack"/>
      <w:bookmarkEnd w:id="0"/>
      <w:r>
        <w:rPr>
          <w:rFonts w:hint="eastAsia" w:asciiTheme="minorEastAsia" w:hAnsiTheme="minorEastAsia"/>
          <w:color w:val="333333"/>
          <w:sz w:val="28"/>
          <w:szCs w:val="28"/>
        </w:rPr>
        <w:t>附件：2021年度医疗卫生科技创新拟立项项目清单</w:t>
      </w:r>
    </w:p>
    <w:tbl>
      <w:tblPr>
        <w:tblStyle w:val="3"/>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6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851"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78"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6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肠道菌群调控急性GVHD的临床干预技术创新和科技示范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新生儿窒息诱发注意力缺陷多动障碍（ADHD）的早期预警与精准诊断研究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基于多组学融合特征分析用于新发高血压精准防治的科技创新示范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4</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高血压早期诊断与精准治疗相结合的立体化防治模式的探索与建立</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苏州市独墅湖医院（苏州大学附属独墅湖医院）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5</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基于CatLet©冠脉评分指导的稳定性冠心病精准治疗研究应用示范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6</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基于吴门“络病学”下的中医药早期防治下肢骨折合并深静脉血栓形成及肺动脉栓塞关键点的研究与科技示范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7</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急性心肌梗死早期救治苏州模式的研究应用示范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苏州九龙医院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8</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基于精准电阻抗成像（EIT）的慢性阻塞性肺疾病综合评价体系的科技示范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9</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儿童阻塞性睡眠呼吸暂停综合征的早期诊断和个体化治疗</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10</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吴门医派经典名方补肾活血方调节骨免疫防治骨质疏松策略的建立和临床应用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11</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结合吴门医派学术思想与现代整合医学的经典名方传承研究与科技示范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12</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基于单分子测序的重大传染病暴发应急监测及溯源应用示范</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13</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基于伽马射线辐照的低温冷链新冠病毒等病原体的消杀技术科技示范 </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14</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生物型人工肝技术在HBV相关肝功能衰竭治疗中的应用研究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苏州市第五人民医院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15</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β-TrCP对HBsAg泛素化降解的机制及其与抗病毒应答相关性的研究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苏州市第五人民医院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16</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以负性共刺激分子LAG3为靶点的耐多药结核病精准免疫干预策略的建立</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苏州市第五人民医院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17</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基于PROTAC技术的FLT3新型抑制剂的筛选及其治疗急性髓系白血病的应用研究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苏州卫生职业技术学院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18</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基于表面肌电网络的偏瘫下肢运动控制障碍定位定量分析技术研究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19</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基于动态症状模型的白血病患儿症状群移动管理平台的构建及应用研究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20</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基于生态瞬时评估和干预的脑卒中患者健康行为时变特征分析及关键技术应用研究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21</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生物节律状态在机械通气患者病情转归中应用的临床研究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22</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急性脑卒中院前院中一体化质控及关键技术的研究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苏州市急救中心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23</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靶向型纳米水凝胶钆基MRI造影剂的研发及其用于脑胶质瘤早期诊断及术中导航精确切除肿瘤组织的研究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苏州九龙医院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24</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基于人工智能的模拟仿真技术在颅内动脉瘤血管内治疗中的临床应用研究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25</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肠道菌群代谢产物在肠道放射损伤防护中的关键技术应用研究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26</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类器官培养技术及药筛体系在胃肠道恶性肿瘤精准治疗中的临床应用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苏州市第九人民医院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27</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左束支起搏和右室起搏致起搏诱导心肌病的差异性研究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28</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多靶点粪便DNA检测在结直肠癌早筛早诊中的应用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29</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改良uncut Roux-en-Y吻合在腹腔镜胃癌根治术中的临床技术应用研究  </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江苏盛泽医院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30</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LINC01836-P300复合体调控组蛋白乙酰化：结直肠癌新诊断生物标志和临床治疗干预靶点研究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31</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以完全“不接触”静脉血管处理技术为核心的手术方式对动静脉内瘘远期预后的影响及机制研究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32</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自主研发的新型硅酮气道支架治疗气道狭窄临床前研究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苏州市独墅湖医院（苏州大学附属独墅湖医院）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33</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炎症靶向顺次响应性siRNA口服递送系统在克罗恩病抗炎治疗中的技术应用研究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34</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基于CD8+T细胞亚群线粒体代谢分析技术探索肺癌免疫治疗新型生物标志物的临床研究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江苏省血液研究所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35</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建立适用于胰腺癌高危人群筛查及早期诊断的分级诊疗网络</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36</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生物矿化溶瘤细菌及其在肿瘤免疫治疗中的应用</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37</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CTLA-4Ig蛋白预防急性移植物抗宿主病的临床及基础研究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38</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单倍体联合脐血双重移植模式治疗重型再生障碍性贫血机制探究  </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shd w:val="clear" w:color="auto" w:fill="auto"/>
            <w:vAlign w:val="center"/>
          </w:tcPr>
          <w:p>
            <w:pPr>
              <w:jc w:val="center"/>
              <w:rPr>
                <w:rFonts w:ascii="宋体" w:hAnsi="宋体" w:eastAsia="宋体" w:cs="宋体"/>
                <w:color w:val="000000"/>
                <w:sz w:val="22"/>
              </w:rPr>
            </w:pPr>
            <w:r>
              <w:rPr>
                <w:rFonts w:hint="eastAsia"/>
                <w:color w:val="000000"/>
                <w:sz w:val="22"/>
              </w:rPr>
              <w:t>39</w:t>
            </w:r>
          </w:p>
        </w:tc>
        <w:tc>
          <w:tcPr>
            <w:tcW w:w="4678"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IDH1突变型胶质瘤的精准治疗技术攻关和机制研究</w:t>
            </w:r>
          </w:p>
        </w:tc>
        <w:tc>
          <w:tcPr>
            <w:tcW w:w="3260"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基于评估的儿童青少年抑郁障碍分类诊疗技术研究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苏州市广济医院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联合脑电、神经认知构建抑郁症预测及诊断模型</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苏州市广济医院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rTMS降低青少年游戏成瘾者心理渴求的技术应用研究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苏州市广济医院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糖尿病患者防盲关键技术攻关</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苏州理想眼科医院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基于MEGA-PRESS MRS探究老年性聋中枢听觉处理障碍的技术研究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咽壁松弛度检测在OSAHS患者诊治的临床应用研究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mir-184</w:t>
            </w:r>
            <w:r>
              <w:rPr>
                <w:rFonts w:hint="eastAsia" w:cs="Courier New"/>
                <w:sz w:val="20"/>
                <w:szCs w:val="20"/>
              </w:rPr>
              <w:t>在口腔癌侵袭转移中作用机制的研究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苏州卫生职业技术学院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SPECT/CT（低剂量）/MRI三模态融合显像对椎小关节源性腰痛的精准诊断技术应用研究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苏州市第九人民医院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缬氨酸及其代谢产物2-ketoisovaleric acid在急性脊髓损伤中的临床意义及作用机制研究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49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新型枢椎椎弓根拉力螺钉微创治疗Hangman骨折体系的建立与应用临床研究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苏州市独墅湖医院（苏州大学附属独墅湖医院）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基于DNA自组装信号放大策略的骨质疏松相关标志物检测新方法研究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“精准医疗”理念下一体化肌骨超声诊疗仪的改良及在肩部软组织疾病中的应用研究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补肾化痰活血方治疗PCOS-IR不孕症的临床观察及干预NF-κB炎性通路的机制研究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基于“蛛网”模式的制远志中甘草提高“甘缓Markers”稳定性的炮制作用研究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常熟市中医院(新区医院)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基于TGF-β1/Smads通路探讨益气养阴通络方治疗糖尿病肾病作用机制研究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基于吴医“百病湿为先”理论研究清利湿热技术在CKD2-3期中的应用及临床疗效</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肿瘤免疫微环境和影像组学融合的肾癌预后预测模型构建关键技术攻关</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血清及血清外泌体来源的circSCAP_020作为乳腺癌新型肿瘤标志物的技术应用研究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基于深度神经影像特征的早期帕金森病伴快速眼动睡眠障碍识别方法的临床应用研究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59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肝癌甲基化标志物富集关键技术的建立及临床应用研究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DNA纳米复合物用于多重肿瘤标志物检测的关键技术研究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外泌体内环状RNA在胃癌发展和诊疗中的作用及转化研究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张家港澳洋医院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高通量捕获循环肿瘤细胞关键技术在子宫内膜癌术后复发转移监测中的临床应用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江苏省血液研究所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疤痕妊娠的早期预警和出血风险评分管理模式关键技术应用研究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错位骨瓣扩颅技术在儿童重症颅高压治疗中的应用研究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高危神经母细胞瘤诊断新标志物的筛选应用及干预策略研究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儿童复杂多拇畸形规范化个体化治疗体系的建立和关键技术创新研究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circUBAP2通过增强IRF1表达促进肝细胞癌侵袭及转移的作用机制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hsa_circ_0000069/hsa-miR-1305/ZNF263轴调控细胞铁死亡影响胰腺癌吉西他滨耐药机制研究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69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LncRNA AGAP2-AS1促CRABP1表达的机制及其对食管癌包膜外侵犯的影响</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LINC00668与HSF1的正反馈调控机制在结直肠癌精准诊疗中的临床应用研究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BK和VIP作为逆转非小细胞肺癌放疗耐受靶点的临床应用研究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Nrf2/Keap1信号通路调控BDNF致骨关节炎痛觉敏化的机制研究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lncRNASNHG14对肺腺癌增殖、侵袭转移调控作用临床应用研究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脓毒症时外周循环中低密度中性粒细胞（LDNs）影响机体免疫功能的机制研究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m6A修饰调控铁死亡通路关键基因SLC7A11在减少放射性皮肤损伤作用中的机制研究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计算机辅助设计构建镁植入物组织工程支架的应用研究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苏州市第九人民医院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IL-6在急性炎症期介导ALA-PDT发挥抗瘤免疫效应及机制研究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苏州市第五人民医院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阻断细菌耐药性传播的聚离子液体临床应用研究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79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PDCD10通过介导ANGPTL4乙酰化修饰在脓毒症肺微血管内皮屏障功能保护中的临床应用研究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上皮钠通道在刺激性气体中毒诱导急性肺水肿中的作用机制及临床应用研究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骨髓间充质干细胞来源的外泌体对脓毒症血管内皮细胞焦亡的抑制机制及临床应用研究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KIF4A通过PI3K/AKT通路调节胶质瘤干细胞放射敏感性机制的临床应用研究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TET2/Sp4/Arl4D通路在放射性认知功能障碍中改善神经发生抑制的临床应用研究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细胞外囊泡药物载体经miR-17调控网格蛋白内吞通路增强胰腺癌化疗敏感性的临床应用研究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负载免疫佐剂R837的新型PMMA骨水泥行经皮椎体成形术治疗脊柱恶性肿瘤的临床应用研究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sirt6在Humanin抗高糖诱导的内皮细胞衰老中的作用</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二硫键异构酶PDI调控内质网应激与VLDL组装分泌在肝脂稳态中作用的临床应用研究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干预p-eIF2α/ATF3/CPT1α通路调控肾小管上皮细胞脂肪酸代谢重编程在急性肾损伤及修复过程中的临床应用研究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89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基于甜味受体/苦味受体探讨葛根芩连汤防治糖尿病的协同机制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血管性血友病因子vWF在2型糖尿病合并肺腺癌患者中的表达、作用机制和临床应用</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miRNA-133调控hTim8a介导的糖尿病肾病肾小管上皮细胞损伤的临床应用研究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苏州九龙医院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Sirt1介导FoxF1去乙酰化在脉络膜新生血管生成模型中的作用机制研究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金葡菌肠毒素B活化STAT6通路在嗜酸粒细胞性慢性鼻-鼻窦炎中的作用及机制研究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B7-H3通过调节脉络膜微环境免疫学稳态参与脉络膜新生血管发生发展的机制以及临床应用研究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Circ-6148在颌骨血管化骨再生中的机制及应用研究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苏州口腔医院有限公司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缺氧条件下鼻咽癌外泌体中的miR-455调控血管通透性的机制研究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高迁移率蛋白家族1对角膜基质纤维化的作用及机制研究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苏州市吴江区儿童医院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阿霉素诱导GSK-3β介导心肌细胞焦亡的机制及芹菜素干预研究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靶向Gli3 processing探寻SHH信号通路抑制剂及在儿童髓母细胞瘤治疗中的临床应用研究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眼底图像变化检测和DR筛查与评级的临床应用研究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LncRNA-AL355338介导非小细胞肺癌糖代谢重编程的机制及18F-FDG PET/CT可视化研究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基于全身扩散加权磁共振成像的多发性骨髓瘤骨髓浸润模式的定量分析及肿瘤负荷的临床应用研究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苏州市独墅湖医院（苏州大学附属独墅湖医院）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普拉梭菌通过PXR/ABCB1/CYP3A信号通路影响造血干细胞移植患者他克莫司代谢的临床应用研究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苏州市独墅湖医院（苏州大学附属独墅湖医院）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基于多模态磁共振和标记蛋白基因的帕金森认知功能障碍辅助诊断方法临床应用研究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携载siRNA纳米泡联合超声靶向破碎沉默CAFs B7-H3表达对甲状腺未分化癌的实验研究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基于PI3K-Akt/NF-κB信号通路介导的神经元细胞自噬探讨熟地黄配伍山茱萸防治阿尔茨海默病的作用机制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靶向递送siRNA的重组外泌体囊泡的构建及临床应用研究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儿童慢性ITP中防御素多肽DEFA1通过ADAM17调控前血小板形成的机制和临床应用研究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109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TFEB通过lncRNA CLSTN2-AS1调控神经元焦亡在帕金森病中的作用及机制研究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特异靶向性的胞外囊泡介导新型冠状病毒mRNA疫苗递送的功能及临床应用研究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基于胶束-银配位生成的银纳米粒子/多孔氧化硅复合材料的合成及其消毒应用研究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苏州市第五人民医院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基于中国慢性病前瞻性研究的风险评分在胃癌分级筛查中的临床应用研究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XBP1调控肝细胞脂代谢重编程在抗结核药物性肝损伤中的作用和机制研究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苏州市第五人民医院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CORIN基因启动子区DNA甲基化与脑卒中关系的前瞻性队列研究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苏州高新区疾病预防控制中心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苏州市大气细颗粒物中多环芳烃污染特征和健康风险评估</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IL-37调控MAIT细胞免疫功能在慢性HIV感染人群的作用和机制研究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苏州市第五人民医院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SNAREs复合体介导iPSCs来源星形胶质细胞输出线粒体在帕金森病中的保护性作用及分子机制研究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磷酸化α突触核蛋白激活雪旺细胞TLR2/1/NFκB信号通路在帕金森病自主神经功能障碍中的作用机制及临床应用研究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苏州市第九人民医院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119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LRRK2基因变异通过KIF5A蛋白介导轴突转运障碍在帕金森病发病中的作用机制研究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光照治疗对帕金森病症状调控临床应用研究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FHL2通过调节自噬促进MGMT的表达而介导胶质瘤TMZ耐药性的临床应用研究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基于多模态CT评估醒后卒中相关精准桥接治疗策略选择关键技术应用研究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TMEM175通过介导溶酶体功能对缺血性脑卒中的保护作用研究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生物钟基因Bmal1对星形胶质细胞衰老的调控及其在帕金森病发病中的作用的临床应用研究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AQP4介导的胶质淋巴系统在帕金森病中的变化、作用及分子机制的临床应用研究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LncRNA NEAT1-miRNA-339-5p-NNAT影响凋亡在阿尔茨海默病发病机制中的作用</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circNT5E下调介导缺血再灌注神经损伤的作用机制及临床应用研究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常熟市中医院(新区医院)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MiR-30a-5p异构体促进胃癌进展的分子机制及预后判断的临床应用研究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昆山市中医医院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129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lncRNA LUCAT1通过IL-22/Stat3调控中性粒细胞胞外诱捕网（NETs）形成在克罗恩病发病中的作用机制研究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DNA高甲基化失活TSHZ3通过Hippo信号通路促进结直肠癌发生发展机制研究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慢性炎症应激活化FKBP11/c-Myc信号促进炎症相关结直肠癌的机制研究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苏州市第五人民医院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Ly49+CD8+T细胞发挥免疫抑制功能缓解炎症性肠病的机制研究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hsa_circRNA_103124通过hsa-miR-650/AKT2调控自噬在克罗恩病中的作用机制研究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长链非编码RNA-linc00028在肝癌发生发展中的机制研究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苏州市相城人民医院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基于NLRP3-caspase-1及EGFR-MUC5AC信号通路探讨磷脂酰肌醇3激酶(PI3K)抑制剂对慢性阻塞性肺疾病保护机制的临床应用研究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APC/c-myc/CTSG轴在诱导结肠HGIN恶变中的机制及预测复发的临床应用研究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昆山市第一人民医院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Ahi1/GR通过调控ATP合成促进运动对抑郁样行为改善的机制研究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基于铁死亡机制探索应激加重轻度脑外伤后认知功能障碍的临床应用研究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139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结构磁共振图像引导的精准rTMS改善首发分裂症工作记忆的临床应用研究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苏州市广济医院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基于血清细胞因子对以阴性症状为主老年精神分裂症认知功能临床评估应用研究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苏州市广济医院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可溶性膳食纤维增补对ICU患者急性胃肠损伤的影响及机制研究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基于体感互动游戏的早期运动干预在急性加重期慢性阻塞性肺疾病患者中的应用及中长期随访研究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基于TLR2-NF-κB-MMP-9通路探讨丰富环境改善创伤性脑损伤后血脑屏障完整性的临床应用研究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靶向递送经血间充质干细胞来源的外泌体促进脊髓损伤运动功能恢复的临床应用研究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护理学精准健康模型下急性移植物抗宿主病患者肠道症状群管理研究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TURP术后持续膀胱冲洗调速卡引导下的分级护理干预方案设计及应用研究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神经发生与突触可塑性在选择性脊神经背根切断术后康复的临床应用研究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自我损耗理论视角下脑卒中患者健康行为的演变机制及关键路径识别研究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149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Forskolin通过cAMP/EPAC/Rap1信号通路促进嗅鞘细胞增殖的机制研究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Rorβ调控成骨细胞活性对假体周围骨溶解影响的临床应用研究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TRAF6介导Nrf2/NLRP3调控BMSCs衰老在老年骨质疏松中的作用机制及临床应用研究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负载rhBMP-2可注射光响应型智能水凝胶在骨折不愈合中促进骨修复再生的应用研究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苏州市独墅湖医院（苏州大学附属独墅湖医院）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脊髓性肌萎缩症中SMN蛋白缺失通过激活p53抑制骨形成的机制研究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超声定位下游离Flow-through型腓浅动脉穿支皮瓣修复手指创面</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苏州瑞华骨科医院有限公司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PPWD1通过整合素/FAK途径调控骨向分化在绝经后骨质疏松中的作用机制研究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炎症靶向的miR-21/IL-13纳米药物对类风湿性关节炎的抗炎治疗和机制研究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人脂肪间充质干细胞外泌体miRNA-100调控表皮干细胞增殖及其在皮肤伤口愈合中的作用及机制研究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苏州瑞华骨科医院有限公司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周围神经端-侧吻合后打断大脑“疼痛网络”治疗灼性神经痛的中枢机制研究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159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干细胞微环境中成骨细胞来源FSTL1加速BMSCs衰老在老年性骨质疏松症发生中作用机制的研究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苏州大学附属第二医院高新区医院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肠道菌群-SCFAs-VSMCs轴在生命早期抗生素暴露致血管功能异常中的作用机制研究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CARDS毒素诱导基于Th1/IFN-γ通路的过度炎症在SMPP中的作用机制及临床应用研究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二氧化铈纳米颗粒改善脓毒症相关脑病预后的新策略研究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microRNA-BART16靶向PTEN介导慢性活动性EBV感染免疫逃逸的机制研究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锰基神经母细胞瘤纳米疫苗临床应用研究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组蛋白甲基转移酶DOT1L在川崎病中调控粒细胞的产生和分化作用机制研究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氧化石墨烯对精子辐射损伤的防护研究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BRD4的PROTAC抑制剂GNE987在神经母细胞瘤中的作用和分子机制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m6A去甲基化酶ALKBH5介导的circ-PHF20对神经母细胞瘤恶性生物学行为的影响及机制研究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169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基于吴门医派络病理论探讨活血通络法调控肠上皮细胞铁死亡治疗克罗恩病机制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基于HMGB1/VEGF探讨玉屏风散调控肝癌微环境肿瘤相关巨噬细胞极化-血管新生的机制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基于SPAK介导的NKCC1/NF-κB信号通路探讨电针对ICH后血脑屏障的保护机制及其临床应用研究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紫菀减轻膀胱上皮细胞缺氧损伤的机理及临床应用研究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ROS/NF-κB/p38MAPK通路探索榄香烯协同硼替佐米抗多发性骨髓瘤的临床应用研究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枳实-白术调节 AMPK-mTOR-ULK1改善Cajal细胞自噬防治慢传输型便秘的机制研究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吴门女科补肾填精方通过MicroRNA-23a干预SIRT1/ERK通路改善卵巢储备功能下降的机制研究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参乌黄雪汤通过AhR/Nrf2/NF-κB通路改善终末期肾病合并认知功能障碍的机制及临床应用研究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常熟市中医院(新区医院)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益气活血方通过AMPK/Beclin1信号通路促进腰椎间盘突出症模型大鼠细胞自噬/泛素化机制的研究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半夏泻心汤调控HMGB1-自噬信号改善结直肠癌耐药机制研究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179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隐丹参酮纳米胶束的制备及其抑制宫颈癌顺铂耐药的作用机制研究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苏州卫生职业技术学院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基于蛋白质组学技术探讨葛根汤治疗寒湿凝滞型原发性痛经的HSP90调控机制及临床疗效+临床应用研究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太仓市中医医院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受组蛋白乙酰化修饰的NeuroD1调控MYCN维持神经母细胞瘤生长的机制及临床应用研究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兼具肿瘤靶向和近红外荧光成像的BNCT纳米硼药研制与临床应用研究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新型CD8+肿瘤抗原特异性TILs亚群快速分离鉴定及其在胰腺癌免疫治疗中的应用研究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Best4调控结肠癌发生和转移的分子病理学机制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白蛋白纳米载体用于乳腺癌光动力治疗激活的乏氧前药-免疫检查点阻断协同治疗及临床应用研究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PD-L1病理检测抗体的研制及其在胃肠道肿瘤的临床应用</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超级增强子MAB21L2促进神经母细胞瘤发生发展的作用及机制的临床应用研究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钾离子内向整流通道蛋白KCNJ5通过调控PGK2促进结直肠癌进展的新机制研究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189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PINK1-AS-miR-200a-Gαi1轴在肝细胞癌中的表达及功能研究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苏州市独墅湖医院（苏州大学附属独墅湖医院）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靶向赖氨酸乙酰转移酶6B抗宫颈癌细胞恶性生长作用和机制研究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昆山市第一人民医院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基于多模态MRI影像组学在乳腺癌早期精准诊疗中的临床应用研究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IGFBP6/AKT/PHB2三聚体调控线粒体自噬影响胶质瘤干细胞放射敏感性的机制及临床应用研究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胶质瘤干细胞干性维持在胶质母细胞瘤放疗抵抗中的作用及机制研究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牛蒡子衍生物Mzs-1经PI3K/AKT/mTOR信号通路诱导胃癌细胞凋亡的临床应用研究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苏州高新区人民医院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MiR-204-5p靶向调控PTEN介导的PI3K/AKT通路影响乳腺癌增殖和转移的机制研究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苏州市吴中人民医院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NGS用于HR阳性晚期乳腺癌患者内分泌治疗疗效预测、评估及耐药机制的研究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安罗替尼增加肺癌细胞株放疗敏感性的机制及其联合信迪利单抗同步放疗在寡转移驱动基因阴性非小细胞肺癌中的临床应用</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供者γδT细胞在慢性移植物抗宿主病中的作用机制及临床应用研究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艾拉莫德在狼疮肾炎肾脏间质纤维化中的作用及其相关机制研究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自噬相关因子Atg7调控血管平滑肌细胞增殖和迁移影响血管再狭窄的临床应用研究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Sema7A调控血流扰动状态下动脉血栓形成及临床应用研究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血小板特异性抗原谱系建立与应用研究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苏州市中心血站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自噬增敏二代mTOR抑制剂抗肾细胞癌作用</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苏州市独墅湖医院（苏州大学附属独墅湖医院）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肿瘤相关成纤维细胞经CALU/HSPA5/TGF-β1正反馈环路诱导上皮间质转化促进膀胱癌进展的临床应用研究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苏州九龙医院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 xml:space="preserve">MYH6抑制前列腺癌疾病进展的作用与机制临床应用研究  </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基于肠道菌群和代谢组学探讨尿酸性肾结石患者对枸橼酸氢钾钠治疗敏感性的临床应用研究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hint="eastAsia" w:cs="Courier New"/>
                <w:sz w:val="20"/>
                <w:szCs w:val="20"/>
              </w:rPr>
              <w:t>碳基三维多孔支架中物理因子调控促进</w:t>
            </w:r>
            <w:r>
              <w:rPr>
                <w:rFonts w:ascii="Courier New" w:hAnsi="Courier New" w:cs="Courier New"/>
                <w:sz w:val="20"/>
                <w:szCs w:val="20"/>
              </w:rPr>
              <w:t>hPSCs</w:t>
            </w:r>
            <w:r>
              <w:rPr>
                <w:rFonts w:hint="eastAsia" w:cs="Courier New"/>
                <w:sz w:val="20"/>
                <w:szCs w:val="20"/>
              </w:rPr>
              <w:t>来源心肌细胞成熟的临床应用研究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神经营养因子3调控TUBB3过表达促进2型糖尿病心肌细胞坏死性凋亡的临床应用研究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Calpain在心脏移植排斥反应中的作用研究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血管紧张素II2型受体激动剂在人冠脉钙化中的保护作用及机制研究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缝隙连接蛋白43下调p38 MAPK/Smads信号通路抑制心肌纤维化的作用及机制研究</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苏州市立医院</w:t>
            </w:r>
          </w:p>
        </w:tc>
      </w:tr>
    </w:tbl>
    <w:p>
      <w:pPr>
        <w:adjustRightInd w:val="0"/>
        <w:rPr>
          <w:rFonts w:ascii="宋体" w:hAnsi="宋体" w:eastAsia="宋体" w:cs="宋体"/>
          <w:b/>
          <w:bCs/>
          <w:color w:val="000000"/>
          <w:kern w:val="0"/>
          <w:sz w:val="2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14707"/>
      <w:docPartObj>
        <w:docPartGallery w:val="autotext"/>
      </w:docPartObj>
    </w:sdtPr>
    <w:sdtContent>
      <w:sdt>
        <w:sdtPr>
          <w:id w:val="-1669238322"/>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11B4D"/>
    <w:rsid w:val="26D11B4D"/>
    <w:rsid w:val="4600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autoSpaceDE w:val="0"/>
      <w:autoSpaceDN w:val="0"/>
      <w:snapToGrid w:val="0"/>
      <w:spacing w:line="240" w:lineRule="atLeast"/>
      <w:ind w:firstLine="624"/>
      <w:jc w:val="left"/>
    </w:pPr>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2021-10-11T08:57:00Z</dcterms:created>
  <dc:creator>松鼠喵huan</dc:creator>
  <cp:lastModifiedBy>LENOVO</cp:lastModifiedBy>
  <dcterms:modified xsi:type="dcterms:W3CDTF">2021-10-12T02:29:37Z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312536050_cloud</vt:lpwstr>
  </property>
  <property fmtid="{D5CDD505-2E9C-101B-9397-08002B2CF9AE}" pid="4" name="ICV">
    <vt:lpwstr>E670C9556C724F1486374BB42F94F2A0</vt:lpwstr>
  </property>
</Properties>
</file>