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</w:t>
      </w: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9"/>
          <w:szCs w:val="29"/>
          <w:bdr w:val="none" w:color="auto" w:sz="0" w:space="0"/>
          <w:shd w:val="clear" w:fill="FFFFFF"/>
          <w:vertAlign w:val="baseline"/>
        </w:rPr>
        <w:t>第六批拟确认省级科技创业孵化链条试点名单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39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29"/>
          <w:szCs w:val="29"/>
          <w:bdr w:val="none" w:color="auto" w:sz="0" w:space="0"/>
          <w:shd w:val="clear" w:fill="FFFFFF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730"/>
        <w:gridCol w:w="3050"/>
        <w:gridCol w:w="3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地区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孵化链条名称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建设主体名称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南京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南京生命科技小镇科技创业孵化链条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南京江宁（大学）科教创新园有限公司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无锡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无锡中关村科技创新园科技创业孵化链条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无锡中关村软件园发展有限公司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常州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西太湖医疗器械产业孵化链条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常州医疗器械产业研究院有限公司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太仓市生物医药产业园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太仓市生物医药产业园有限公司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苏州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昆山夏驾河科创走廊孵化链条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20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5"/>
                <w:szCs w:val="15"/>
                <w:bdr w:val="none" w:color="auto" w:sz="0" w:space="0"/>
                <w:vertAlign w:val="baseline"/>
              </w:rPr>
              <w:t>昆山莘莘科技发展有限公司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2021-09-14T05:25:38Z</dcterms:created>
  <dc:creator>LENOVO</dc:creator>
  <cp:lastModifiedBy>LENOVO</cp:lastModifiedBy>
  <dcterms:modified xsi:type="dcterms:W3CDTF">2021-09-14T05:26:02Z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93D0C65C04AF427CA0A175167268EB4F</vt:lpwstr>
  </property>
</Properties>
</file>