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9"/>
          <w:szCs w:val="29"/>
          <w:bdr w:val="none" w:color="auto" w:sz="0" w:space="0"/>
          <w:shd w:val="clear" w:fill="FFFFFF"/>
          <w:vertAlign w:val="baseline"/>
        </w:rPr>
        <w:t>第六批拟确认省级科技企业加速器名单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9"/>
          <w:szCs w:val="29"/>
          <w:bdr w:val="none" w:color="auto" w:sz="0" w:space="0"/>
          <w:shd w:val="clear" w:fill="FFFFFF"/>
          <w:vertAlign w:val="baseline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640"/>
        <w:gridCol w:w="224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地区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加速器名称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加速器运营主体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南京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南京生命科技小镇科技企业加速器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南京江宁（大学）科教创新园有限公司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无锡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无锡软件园科技企业加速器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无锡软件产业发展有限公司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丰县智能设备产业科技企业加速器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丰县经济开发区投资发展有限公司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沛县宜沛科技创业园科技企业加速器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江苏宜沛工业园投资开发有限公司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开发区半导体材料与设备加速器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徐州博灏创业投资管理有限公司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邳州市铁富智能电气科技企业加速器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邳州市铁富九龙公共服务有限公司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常州滨江国际企业港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常州新港经济发展有限公司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苏高新科技张家港创新园科技企业加速器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苏高新科技产业发展（张家港）有限公司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太仓市生物医药产业加速器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太仓市生物医药产业园有限公司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昆山德国工业园科技企业加速器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昆山市乐浦强村投资发展有限公司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南通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如东泛半导体科技企业加速器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如东道博智能设备有限公司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镇江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句容高新技术创业园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江苏科容创业服务有限公司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镇江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江苏富达科技企业加速器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江苏富达高新技术创业服务有限公司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泰州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靖江市城北园区科技企业加速器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靖江经济技术开发区城北园区管委会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中林集团泗阳智能家居产业加速器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中林集团江苏聚成木业有限公司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5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2021-09-14T05:25:19Z</dcterms:created>
  <dc:creator>LENOVO</dc:creator>
  <cp:lastModifiedBy>LENOVO</cp:lastModifiedBy>
  <dcterms:modified xsi:type="dcterms:W3CDTF">2021-09-14T05:25:24Z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E08694F6B21340FCA90AA85ADB26EB9F</vt:lpwstr>
  </property>
</Properties>
</file>