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</w:t>
      </w:r>
      <w:r>
        <w:rPr>
          <w:rFonts w:hint="eastAsia" w:eastAsia="方正黑体_GBK"/>
          <w:szCs w:val="32"/>
        </w:rPr>
        <w:t>5</w:t>
      </w: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江苏省体育产业发展专项资金</w:t>
      </w:r>
    </w:p>
    <w:p>
      <w:pPr>
        <w:spacing w:line="600" w:lineRule="exact"/>
        <w:jc w:val="center"/>
        <w:rPr>
          <w:rFonts w:eastAsia="方正黑体_GBK"/>
          <w:szCs w:val="32"/>
        </w:rPr>
      </w:pPr>
      <w:r>
        <w:rPr>
          <w:rFonts w:eastAsia="方正小标宋_GBK"/>
          <w:sz w:val="44"/>
          <w:szCs w:val="44"/>
        </w:rPr>
        <w:t>申报单位基本情况</w:t>
      </w:r>
    </w:p>
    <w:tbl>
      <w:tblPr>
        <w:tblStyle w:val="2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692"/>
        <w:gridCol w:w="842"/>
        <w:gridCol w:w="14"/>
        <w:gridCol w:w="63"/>
        <w:gridCol w:w="922"/>
        <w:gridCol w:w="574"/>
        <w:gridCol w:w="197"/>
        <w:gridCol w:w="150"/>
        <w:gridCol w:w="78"/>
        <w:gridCol w:w="845"/>
        <w:gridCol w:w="431"/>
        <w:gridCol w:w="79"/>
        <w:gridCol w:w="412"/>
        <w:gridCol w:w="76"/>
        <w:gridCol w:w="567"/>
        <w:gridCol w:w="278"/>
        <w:gridCol w:w="250"/>
        <w:gridCol w:w="606"/>
        <w:gridCol w:w="66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项目单位名称</w:t>
            </w:r>
          </w:p>
        </w:tc>
        <w:tc>
          <w:tcPr>
            <w:tcW w:w="7376" w:type="dxa"/>
            <w:gridSpan w:val="19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项目单位注册地址</w:t>
            </w:r>
          </w:p>
        </w:tc>
        <w:tc>
          <w:tcPr>
            <w:tcW w:w="7376" w:type="dxa"/>
            <w:gridSpan w:val="19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 xml:space="preserve">省    市     县（市、区）      街道（乡镇）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项目单位属地</w:t>
            </w:r>
          </w:p>
        </w:tc>
        <w:tc>
          <w:tcPr>
            <w:tcW w:w="7376" w:type="dxa"/>
            <w:gridSpan w:val="19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 xml:space="preserve">     市   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注册时间</w:t>
            </w:r>
          </w:p>
        </w:tc>
        <w:tc>
          <w:tcPr>
            <w:tcW w:w="2415" w:type="dxa"/>
            <w:gridSpan w:val="5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226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统一社会信用代码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eastAsia="方正黑体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注册资本（万元）</w:t>
            </w:r>
          </w:p>
        </w:tc>
        <w:tc>
          <w:tcPr>
            <w:tcW w:w="2415" w:type="dxa"/>
            <w:gridSpan w:val="5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226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实收资本（万元）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eastAsia="方正黑体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项目单位</w:t>
            </w:r>
          </w:p>
          <w:p>
            <w:pPr>
              <w:spacing w:line="30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法定代表人姓名</w:t>
            </w:r>
          </w:p>
        </w:tc>
        <w:tc>
          <w:tcPr>
            <w:tcW w:w="24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226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项目单位</w:t>
            </w:r>
          </w:p>
          <w:p>
            <w:pPr>
              <w:spacing w:line="30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法定代表人身份证号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eastAsia="方正黑体_GBK"/>
                <w:kern w:val="0"/>
                <w:sz w:val="21"/>
                <w:szCs w:val="21"/>
              </w:rPr>
              <w:t>单位登记类型</w:t>
            </w:r>
          </w:p>
          <w:p>
            <w:pPr>
              <w:spacing w:line="300" w:lineRule="exact"/>
              <w:jc w:val="center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eastAsia="方正黑体_GBK"/>
                <w:kern w:val="0"/>
                <w:sz w:val="21"/>
                <w:szCs w:val="21"/>
              </w:rPr>
              <w:t>（单选）</w:t>
            </w:r>
          </w:p>
        </w:tc>
        <w:tc>
          <w:tcPr>
            <w:tcW w:w="7376" w:type="dxa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eastAsia="方正黑体_GBK"/>
                <w:kern w:val="0"/>
                <w:sz w:val="21"/>
                <w:szCs w:val="21"/>
              </w:rPr>
              <w:t xml:space="preserve">□企业      □非公益一类事业单位    □民办非企业       □社会团体     </w:t>
            </w:r>
          </w:p>
          <w:p>
            <w:pPr>
              <w:spacing w:line="300" w:lineRule="exact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eastAsia="方正黑体_GBK"/>
                <w:kern w:val="0"/>
                <w:sz w:val="21"/>
                <w:szCs w:val="21"/>
              </w:rPr>
              <w:t>□其他（说明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eastAsia="方正黑体_GBK"/>
                <w:kern w:val="0"/>
                <w:sz w:val="21"/>
                <w:szCs w:val="21"/>
              </w:rPr>
              <w:t>上市情况</w:t>
            </w:r>
          </w:p>
        </w:tc>
        <w:tc>
          <w:tcPr>
            <w:tcW w:w="856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00" w:lineRule="exact"/>
              <w:rPr>
                <w:rFonts w:eastAsia="方正黑体_GBK"/>
                <w:spacing w:val="-20"/>
                <w:kern w:val="0"/>
                <w:sz w:val="21"/>
                <w:szCs w:val="21"/>
              </w:rPr>
            </w:pPr>
            <w:r>
              <w:rPr>
                <w:rFonts w:eastAsia="方正黑体_GBK"/>
                <w:spacing w:val="-20"/>
                <w:kern w:val="0"/>
                <w:sz w:val="21"/>
                <w:szCs w:val="21"/>
              </w:rPr>
              <w:t>□已上市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eastAsia="方正黑体_GBK"/>
                <w:kern w:val="0"/>
                <w:sz w:val="21"/>
                <w:szCs w:val="21"/>
              </w:rPr>
              <w:t>上市时间：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rPr>
                <w:rFonts w:eastAsia="方正黑体_GBK"/>
                <w:spacing w:val="-20"/>
                <w:kern w:val="0"/>
                <w:sz w:val="21"/>
                <w:szCs w:val="21"/>
              </w:rPr>
            </w:pPr>
            <w:r>
              <w:rPr>
                <w:rFonts w:eastAsia="方正黑体_GBK"/>
                <w:spacing w:val="-20"/>
                <w:kern w:val="0"/>
                <w:sz w:val="21"/>
                <w:szCs w:val="21"/>
              </w:rPr>
              <w:t xml:space="preserve">□上市申报期  </w:t>
            </w:r>
          </w:p>
        </w:tc>
        <w:tc>
          <w:tcPr>
            <w:tcW w:w="1134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rPr>
                <w:rFonts w:eastAsia="方正黑体_GBK"/>
                <w:spacing w:val="-20"/>
                <w:kern w:val="0"/>
                <w:sz w:val="21"/>
                <w:szCs w:val="21"/>
              </w:rPr>
            </w:pPr>
            <w:r>
              <w:rPr>
                <w:rFonts w:eastAsia="方正黑体_GBK"/>
                <w:spacing w:val="-20"/>
                <w:kern w:val="0"/>
                <w:sz w:val="21"/>
                <w:szCs w:val="21"/>
              </w:rPr>
              <w:t>□上市辅导期</w:t>
            </w:r>
          </w:p>
        </w:tc>
        <w:tc>
          <w:tcPr>
            <w:tcW w:w="1134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ind w:firstLine="170" w:firstLineChars="100"/>
              <w:rPr>
                <w:rFonts w:eastAsia="方正黑体_GBK"/>
                <w:spacing w:val="-20"/>
                <w:kern w:val="0"/>
                <w:sz w:val="21"/>
                <w:szCs w:val="21"/>
              </w:rPr>
            </w:pPr>
            <w:r>
              <w:rPr>
                <w:rFonts w:eastAsia="方正黑体_GBK"/>
                <w:spacing w:val="-20"/>
                <w:kern w:val="0"/>
                <w:sz w:val="21"/>
                <w:szCs w:val="21"/>
              </w:rPr>
              <w:t>□股改期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方正黑体_GBK"/>
                <w:spacing w:val="-20"/>
                <w:kern w:val="0"/>
                <w:sz w:val="21"/>
                <w:szCs w:val="21"/>
              </w:rPr>
            </w:pPr>
            <w:r>
              <w:rPr>
                <w:rFonts w:eastAsia="方正黑体_GBK"/>
                <w:spacing w:val="-20"/>
                <w:kern w:val="0"/>
                <w:sz w:val="21"/>
                <w:szCs w:val="21"/>
              </w:rPr>
              <w:t xml:space="preserve"> □未上市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00" w:lineRule="exact"/>
              <w:rPr>
                <w:rFonts w:eastAsia="方正黑体_GBK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eastAsia="方正黑体_GBK"/>
                <w:kern w:val="0"/>
                <w:sz w:val="21"/>
                <w:szCs w:val="21"/>
              </w:rPr>
              <w:t>上市板块：</w:t>
            </w:r>
          </w:p>
        </w:tc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rPr>
                <w:rFonts w:eastAsia="方正黑体_GBK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rPr>
                <w:rFonts w:eastAsia="方正黑体_GBK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rPr>
                <w:rFonts w:eastAsia="方正黑体_GBK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方正黑体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eastAsia="方正黑体_GBK"/>
                <w:kern w:val="0"/>
                <w:sz w:val="21"/>
                <w:szCs w:val="21"/>
              </w:rPr>
              <w:t>单位类型</w:t>
            </w:r>
          </w:p>
        </w:tc>
        <w:tc>
          <w:tcPr>
            <w:tcW w:w="7376" w:type="dxa"/>
            <w:gridSpan w:val="19"/>
            <w:vAlign w:val="center"/>
          </w:tcPr>
          <w:p>
            <w:pPr>
              <w:spacing w:line="300" w:lineRule="exact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eastAsia="方正黑体_GBK"/>
                <w:kern w:val="0"/>
                <w:sz w:val="21"/>
                <w:szCs w:val="21"/>
              </w:rPr>
              <w:t>□省属单位</w:t>
            </w:r>
          </w:p>
          <w:p>
            <w:pPr>
              <w:spacing w:line="300" w:lineRule="exact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eastAsia="方正黑体_GBK"/>
                <w:kern w:val="0"/>
                <w:sz w:val="21"/>
                <w:szCs w:val="21"/>
              </w:rPr>
              <w:t>□非省属单位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gridSpan w:val="2"/>
            <w:vMerge w:val="restart"/>
            <w:vAlign w:val="center"/>
          </w:tcPr>
          <w:p>
            <w:pPr>
              <w:ind w:firstLine="1155" w:firstLineChars="550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eastAsia="方正黑体_GBK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-10160</wp:posOffset>
                      </wp:positionV>
                      <wp:extent cx="1257300" cy="962025"/>
                      <wp:effectExtent l="3175" t="3810" r="15875" b="5715"/>
                      <wp:wrapNone/>
                      <wp:docPr id="1" name="AutoShap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962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8" o:spid="_x0000_s1026" o:spt="32" type="#_x0000_t32" style="position:absolute;left:0pt;margin-left:-6.1pt;margin-top:-0.8pt;height:75.75pt;width:99pt;z-index:251659264;mso-width-relative:page;mso-height-relative:page;" filled="f" stroked="t" coordsize="21600,21600" o:gfxdata="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QzaO1wAAAAoBAAAPAAAAAAAAAAEA&#10;IAAAACIAAABkcnMvZG93bnJldi54bWxQSwECFAAUAAAACACHTuJAPNIJJ9cBAAC3AwAADgAAAAAA&#10;AAABACAAAAAm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eastAsia="方正黑体_GBK"/>
                <w:kern w:val="0"/>
                <w:sz w:val="21"/>
                <w:szCs w:val="21"/>
              </w:rPr>
              <w:t>项目</w:t>
            </w:r>
          </w:p>
          <w:p>
            <w:pPr>
              <w:spacing w:line="300" w:lineRule="exact"/>
              <w:rPr>
                <w:rFonts w:eastAsia="方正黑体_GBK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eastAsia="方正黑体_GBK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ind w:firstLine="315" w:firstLineChars="150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eastAsia="方正黑体_GBK"/>
                <w:kern w:val="0"/>
                <w:sz w:val="21"/>
                <w:szCs w:val="21"/>
              </w:rPr>
              <w:t>年度</w:t>
            </w:r>
          </w:p>
        </w:tc>
        <w:tc>
          <w:tcPr>
            <w:tcW w:w="2762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eastAsia="方正黑体_GBK"/>
                <w:kern w:val="0"/>
                <w:sz w:val="21"/>
                <w:szCs w:val="21"/>
              </w:rPr>
              <w:t>期末资产负债状况</w:t>
            </w:r>
          </w:p>
          <w:p>
            <w:pPr>
              <w:spacing w:line="300" w:lineRule="exact"/>
              <w:jc w:val="center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eastAsia="方正黑体_GBK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84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eastAsia="方正黑体_GBK"/>
                <w:kern w:val="0"/>
                <w:sz w:val="21"/>
                <w:szCs w:val="21"/>
              </w:rPr>
              <w:t>损益情况</w:t>
            </w:r>
          </w:p>
          <w:p>
            <w:pPr>
              <w:spacing w:line="300" w:lineRule="exact"/>
              <w:jc w:val="center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eastAsia="方正黑体_GBK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eastAsia="方正黑体_GBK"/>
                <w:kern w:val="0"/>
                <w:sz w:val="21"/>
                <w:szCs w:val="21"/>
              </w:rPr>
              <w:t>上缴税金</w:t>
            </w:r>
          </w:p>
          <w:p>
            <w:pPr>
              <w:spacing w:line="300" w:lineRule="exact"/>
              <w:jc w:val="center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eastAsia="方正黑体_GBK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926" w:type="dxa"/>
            <w:vMerge w:val="restart"/>
            <w:vAlign w:val="center"/>
          </w:tcPr>
          <w:p>
            <w:pPr>
              <w:spacing w:line="300" w:lineRule="exact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eastAsia="方正黑体_GBK"/>
                <w:kern w:val="0"/>
                <w:sz w:val="21"/>
                <w:szCs w:val="21"/>
              </w:rPr>
              <w:t>年末职工总数（人）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eastAsia="方正黑体_GBK"/>
                <w:kern w:val="0"/>
                <w:sz w:val="21"/>
                <w:szCs w:val="21"/>
              </w:rPr>
            </w:pPr>
          </w:p>
        </w:tc>
        <w:tc>
          <w:tcPr>
            <w:tcW w:w="919" w:type="dxa"/>
            <w:gridSpan w:val="3"/>
            <w:vAlign w:val="center"/>
          </w:tcPr>
          <w:p>
            <w:pPr>
              <w:widowControl/>
              <w:jc w:val="center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eastAsia="方正黑体_GBK"/>
                <w:kern w:val="0"/>
                <w:sz w:val="21"/>
                <w:szCs w:val="21"/>
              </w:rPr>
              <w:t>资产</w:t>
            </w: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eastAsia="方正黑体_GBK"/>
                <w:kern w:val="0"/>
                <w:sz w:val="21"/>
                <w:szCs w:val="21"/>
              </w:rPr>
              <w:t>负债</w:t>
            </w:r>
          </w:p>
        </w:tc>
        <w:tc>
          <w:tcPr>
            <w:tcW w:w="921" w:type="dxa"/>
            <w:gridSpan w:val="3"/>
            <w:vAlign w:val="center"/>
          </w:tcPr>
          <w:p>
            <w:pPr>
              <w:widowControl/>
              <w:jc w:val="center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eastAsia="方正黑体_GBK"/>
                <w:kern w:val="0"/>
                <w:sz w:val="21"/>
                <w:szCs w:val="21"/>
              </w:rPr>
              <w:t>净资产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widowControl/>
              <w:jc w:val="center"/>
              <w:rPr>
                <w:rFonts w:eastAsia="方正黑体_GBK"/>
                <w:spacing w:val="-16"/>
                <w:kern w:val="0"/>
                <w:sz w:val="21"/>
                <w:szCs w:val="21"/>
              </w:rPr>
            </w:pPr>
            <w:r>
              <w:rPr>
                <w:rFonts w:eastAsia="方正黑体_GBK"/>
                <w:spacing w:val="-16"/>
                <w:kern w:val="0"/>
                <w:sz w:val="21"/>
                <w:szCs w:val="21"/>
              </w:rPr>
              <w:t>营业收入</w:t>
            </w:r>
          </w:p>
        </w:tc>
        <w:tc>
          <w:tcPr>
            <w:tcW w:w="922" w:type="dxa"/>
            <w:gridSpan w:val="3"/>
            <w:vAlign w:val="center"/>
          </w:tcPr>
          <w:p>
            <w:pPr>
              <w:widowControl/>
              <w:jc w:val="center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eastAsia="方正黑体_GBK"/>
                <w:kern w:val="0"/>
                <w:sz w:val="21"/>
                <w:szCs w:val="21"/>
              </w:rPr>
              <w:t>净利润</w:t>
            </w:r>
          </w:p>
        </w:tc>
        <w:tc>
          <w:tcPr>
            <w:tcW w:w="921" w:type="dxa"/>
            <w:gridSpan w:val="3"/>
            <w:vAlign w:val="center"/>
          </w:tcPr>
          <w:p>
            <w:pPr>
              <w:widowControl/>
              <w:jc w:val="center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eastAsia="方正黑体_GBK"/>
                <w:kern w:val="0"/>
                <w:sz w:val="21"/>
                <w:szCs w:val="21"/>
              </w:rPr>
              <w:t>所得税</w:t>
            </w:r>
          </w:p>
        </w:tc>
        <w:tc>
          <w:tcPr>
            <w:tcW w:w="922" w:type="dxa"/>
            <w:gridSpan w:val="3"/>
            <w:vAlign w:val="center"/>
          </w:tcPr>
          <w:p>
            <w:pPr>
              <w:widowControl/>
              <w:jc w:val="center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eastAsia="方正黑体_GBK"/>
                <w:kern w:val="0"/>
                <w:sz w:val="21"/>
                <w:szCs w:val="21"/>
              </w:rPr>
              <w:t>流转税</w:t>
            </w:r>
          </w:p>
        </w:tc>
        <w:tc>
          <w:tcPr>
            <w:tcW w:w="926" w:type="dxa"/>
            <w:vMerge w:val="continue"/>
            <w:vAlign w:val="center"/>
          </w:tcPr>
          <w:p>
            <w:pPr>
              <w:spacing w:line="300" w:lineRule="exact"/>
              <w:rPr>
                <w:rFonts w:eastAsia="方正黑体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kern w:val="0"/>
                <w:sz w:val="21"/>
                <w:szCs w:val="21"/>
              </w:rPr>
              <w:t>2019</w:t>
            </w:r>
            <w:r>
              <w:rPr>
                <w:rFonts w:eastAsia="方正黑体_GBK"/>
                <w:kern w:val="0"/>
                <w:sz w:val="21"/>
                <w:szCs w:val="21"/>
              </w:rPr>
              <w:t>年</w:t>
            </w:r>
          </w:p>
        </w:tc>
        <w:tc>
          <w:tcPr>
            <w:tcW w:w="919" w:type="dxa"/>
            <w:gridSpan w:val="3"/>
            <w:vAlign w:val="center"/>
          </w:tcPr>
          <w:p>
            <w:pPr>
              <w:spacing w:line="300" w:lineRule="exact"/>
              <w:rPr>
                <w:rFonts w:eastAsia="方正黑体_GBK"/>
                <w:kern w:val="0"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300" w:lineRule="exact"/>
              <w:rPr>
                <w:rFonts w:eastAsia="方正黑体_GBK"/>
                <w:kern w:val="0"/>
                <w:sz w:val="21"/>
                <w:szCs w:val="21"/>
              </w:rPr>
            </w:pPr>
          </w:p>
        </w:tc>
        <w:tc>
          <w:tcPr>
            <w:tcW w:w="921" w:type="dxa"/>
            <w:gridSpan w:val="3"/>
            <w:vAlign w:val="center"/>
          </w:tcPr>
          <w:p>
            <w:pPr>
              <w:spacing w:line="300" w:lineRule="exact"/>
              <w:rPr>
                <w:rFonts w:eastAsia="方正黑体_GBK"/>
                <w:kern w:val="0"/>
                <w:sz w:val="21"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>
            <w:pPr>
              <w:spacing w:line="300" w:lineRule="exact"/>
              <w:rPr>
                <w:rFonts w:eastAsia="方正黑体_GBK"/>
                <w:kern w:val="0"/>
                <w:sz w:val="21"/>
                <w:szCs w:val="21"/>
              </w:rPr>
            </w:pPr>
          </w:p>
        </w:tc>
        <w:tc>
          <w:tcPr>
            <w:tcW w:w="922" w:type="dxa"/>
            <w:gridSpan w:val="3"/>
            <w:vAlign w:val="center"/>
          </w:tcPr>
          <w:p>
            <w:pPr>
              <w:spacing w:line="300" w:lineRule="exact"/>
              <w:rPr>
                <w:rFonts w:eastAsia="方正黑体_GBK"/>
                <w:kern w:val="0"/>
                <w:sz w:val="21"/>
                <w:szCs w:val="21"/>
              </w:rPr>
            </w:pPr>
          </w:p>
        </w:tc>
        <w:tc>
          <w:tcPr>
            <w:tcW w:w="921" w:type="dxa"/>
            <w:gridSpan w:val="3"/>
            <w:vAlign w:val="center"/>
          </w:tcPr>
          <w:p>
            <w:pPr>
              <w:spacing w:line="300" w:lineRule="exact"/>
              <w:rPr>
                <w:rFonts w:eastAsia="方正黑体_GBK"/>
                <w:kern w:val="0"/>
                <w:sz w:val="21"/>
                <w:szCs w:val="21"/>
              </w:rPr>
            </w:pPr>
          </w:p>
        </w:tc>
        <w:tc>
          <w:tcPr>
            <w:tcW w:w="922" w:type="dxa"/>
            <w:gridSpan w:val="3"/>
            <w:vAlign w:val="center"/>
          </w:tcPr>
          <w:p>
            <w:pPr>
              <w:spacing w:line="300" w:lineRule="exact"/>
              <w:rPr>
                <w:rFonts w:eastAsia="方正黑体_GBK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00" w:lineRule="exact"/>
              <w:rPr>
                <w:rFonts w:eastAsia="方正黑体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eastAsia="方正黑体_GBK"/>
                <w:kern w:val="0"/>
                <w:sz w:val="21"/>
                <w:szCs w:val="21"/>
              </w:rPr>
              <w:t>20</w:t>
            </w:r>
            <w:r>
              <w:rPr>
                <w:rFonts w:hint="eastAsia" w:eastAsia="方正黑体_GBK"/>
                <w:kern w:val="0"/>
                <w:sz w:val="21"/>
                <w:szCs w:val="21"/>
              </w:rPr>
              <w:t>20</w:t>
            </w:r>
            <w:r>
              <w:rPr>
                <w:rFonts w:eastAsia="方正黑体_GBK"/>
                <w:kern w:val="0"/>
                <w:sz w:val="21"/>
                <w:szCs w:val="21"/>
              </w:rPr>
              <w:t>年</w:t>
            </w:r>
          </w:p>
        </w:tc>
        <w:tc>
          <w:tcPr>
            <w:tcW w:w="919" w:type="dxa"/>
            <w:gridSpan w:val="3"/>
            <w:vAlign w:val="center"/>
          </w:tcPr>
          <w:p>
            <w:pPr>
              <w:spacing w:line="300" w:lineRule="exact"/>
              <w:rPr>
                <w:rFonts w:eastAsia="方正黑体_GBK"/>
                <w:kern w:val="0"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300" w:lineRule="exact"/>
              <w:rPr>
                <w:rFonts w:eastAsia="方正黑体_GBK"/>
                <w:kern w:val="0"/>
                <w:sz w:val="21"/>
                <w:szCs w:val="21"/>
              </w:rPr>
            </w:pPr>
          </w:p>
        </w:tc>
        <w:tc>
          <w:tcPr>
            <w:tcW w:w="921" w:type="dxa"/>
            <w:gridSpan w:val="3"/>
            <w:vAlign w:val="center"/>
          </w:tcPr>
          <w:p>
            <w:pPr>
              <w:spacing w:line="300" w:lineRule="exact"/>
              <w:rPr>
                <w:rFonts w:eastAsia="方正黑体_GBK"/>
                <w:kern w:val="0"/>
                <w:sz w:val="21"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>
            <w:pPr>
              <w:spacing w:line="300" w:lineRule="exact"/>
              <w:rPr>
                <w:rFonts w:eastAsia="方正黑体_GBK"/>
                <w:kern w:val="0"/>
                <w:sz w:val="21"/>
                <w:szCs w:val="21"/>
              </w:rPr>
            </w:pPr>
          </w:p>
        </w:tc>
        <w:tc>
          <w:tcPr>
            <w:tcW w:w="922" w:type="dxa"/>
            <w:gridSpan w:val="3"/>
            <w:vAlign w:val="center"/>
          </w:tcPr>
          <w:p>
            <w:pPr>
              <w:spacing w:line="300" w:lineRule="exact"/>
              <w:rPr>
                <w:rFonts w:eastAsia="方正黑体_GBK"/>
                <w:kern w:val="0"/>
                <w:sz w:val="21"/>
                <w:szCs w:val="21"/>
              </w:rPr>
            </w:pPr>
          </w:p>
        </w:tc>
        <w:tc>
          <w:tcPr>
            <w:tcW w:w="921" w:type="dxa"/>
            <w:gridSpan w:val="3"/>
            <w:vAlign w:val="center"/>
          </w:tcPr>
          <w:p>
            <w:pPr>
              <w:spacing w:line="300" w:lineRule="exact"/>
              <w:rPr>
                <w:rFonts w:eastAsia="方正黑体_GBK"/>
                <w:kern w:val="0"/>
                <w:sz w:val="21"/>
                <w:szCs w:val="21"/>
              </w:rPr>
            </w:pPr>
          </w:p>
        </w:tc>
        <w:tc>
          <w:tcPr>
            <w:tcW w:w="922" w:type="dxa"/>
            <w:gridSpan w:val="3"/>
            <w:vAlign w:val="center"/>
          </w:tcPr>
          <w:p>
            <w:pPr>
              <w:spacing w:line="300" w:lineRule="exact"/>
              <w:rPr>
                <w:rFonts w:eastAsia="方正黑体_GBK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00" w:lineRule="exact"/>
              <w:rPr>
                <w:rFonts w:eastAsia="方正黑体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8" w:type="dxa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项目联系人</w:t>
            </w:r>
          </w:p>
        </w:tc>
        <w:tc>
          <w:tcPr>
            <w:tcW w:w="15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手机</w:t>
            </w:r>
          </w:p>
        </w:tc>
        <w:tc>
          <w:tcPr>
            <w:tcW w:w="158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158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固定电话</w:t>
            </w:r>
          </w:p>
        </w:tc>
        <w:tc>
          <w:tcPr>
            <w:tcW w:w="15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6" w:type="dxa"/>
            <w:gridSpan w:val="21"/>
          </w:tcPr>
          <w:p>
            <w:pPr>
              <w:spacing w:line="300" w:lineRule="exact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项目单位基本情况（包括单位简介、主营业务与主要产品（或服务）、品牌与商标等、主要业绩和企业荣誉）</w:t>
            </w:r>
          </w:p>
          <w:p>
            <w:pPr>
              <w:spacing w:line="300" w:lineRule="exact"/>
              <w:rPr>
                <w:rFonts w:eastAsia="方正黑体_GBK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eastAsia="方正黑体_GBK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eastAsia="方正黑体_GBK"/>
                <w:sz w:val="21"/>
                <w:szCs w:val="21"/>
              </w:rPr>
            </w:pPr>
          </w:p>
        </w:tc>
      </w:tr>
    </w:tbl>
    <w:p>
      <w:pPr>
        <w:spacing w:line="360" w:lineRule="exact"/>
        <w:ind w:firstLine="420"/>
        <w:rPr>
          <w:sz w:val="21"/>
          <w:szCs w:val="21"/>
        </w:rPr>
      </w:pPr>
      <w:r>
        <w:rPr>
          <w:sz w:val="21"/>
          <w:szCs w:val="21"/>
        </w:rPr>
        <w:t>说明：省属单位是指由省级国家机构所创立或负责管理的单位。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D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2021-06-23T01:48:27Z</dcterms:created>
  <dc:creator>hp</dc:creator>
  <cp:lastModifiedBy>嗔有时</cp:lastModifiedBy>
  <dcterms:modified xsi:type="dcterms:W3CDTF">2021-06-23T01:49:31Z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BB89F8643AE04E32ADFE649FF7EE8225</vt:lpwstr>
  </property>
</Properties>
</file>