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2021年苏州市市级重点实验室新建项目受理</w:t>
      </w:r>
      <w:r>
        <w:rPr>
          <w:rFonts w:ascii="宋体" w:hAnsi="宋体" w:eastAsia="宋体"/>
          <w:sz w:val="32"/>
          <w:szCs w:val="32"/>
        </w:rPr>
        <w:t>名单</w:t>
      </w:r>
    </w:p>
    <w:tbl>
      <w:tblPr>
        <w:tblStyle w:val="3"/>
        <w:tblpPr w:leftFromText="180" w:rightFromText="180" w:vertAnchor="text" w:horzAnchor="margin" w:tblpY="762"/>
        <w:tblW w:w="14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378"/>
        <w:gridCol w:w="453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ind w:firstLine="562" w:firstLineChars="200"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一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企业重点实验室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申报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苏州市新型微显示材料与器件重点实验室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华灿光电（苏州）有限公司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苏州市高温合金材料关键技术重点实验室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张家港广大特材股份有限公司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3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苏州市工程机械传动重点实验室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索特传动设备有限公司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苏州市海洋信息技术与装备重点实验室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江苏亨通海洋光网系统有限公司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5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苏州市高性能纤维增强复合材料重点实验室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江苏金发科技新材料有限公司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6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苏州市晶圆级封装先进技术研究重点实验室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华天科技（昆山）电子有限公司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7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苏州市异质结HJT高效电池实验室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苏州迈为科技股份有限公司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8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苏州市功能性高分子材料研究重点实验室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苏州世华新材料科技股份有限公司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9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苏州市极端环境试验技术与应用重点实验室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苏州电器科学研究院股份有限公司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10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苏州市谐波减速器研发重点实验室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苏州绿的谐波传动科技股份有限公司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11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苏州市液压泵和马达重点实验室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力源液压（苏州）有限公司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12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苏州市FTB2LE新能源直流断路器关键技术研发重点实验室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法泰电器(江苏)股份有限公司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13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苏州市先进电动助力转向系统重点实验室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耐世特汽车系统（苏州）有限公司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14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苏州市电子功能高分子新材料企业重点实验室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苏州高泰电子技术股份有限公司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15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苏州市智慧建筑数字融合技术重点实验室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苏州朗捷通智能科技有限公司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16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苏州市基于第三代半导体新能源汽车功率模组重点实验室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安捷利电子科技（苏州）有限公司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高新区科技局</w:t>
            </w: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br w:type="page"/>
      </w:r>
    </w:p>
    <w:tbl>
      <w:tblPr>
        <w:tblStyle w:val="3"/>
        <w:tblpPr w:leftFromText="180" w:rightFromText="180" w:vertAnchor="text" w:horzAnchor="margin" w:tblpY="-971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378"/>
        <w:gridCol w:w="453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ind w:firstLine="562" w:firstLineChars="200"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二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学科重点实验室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申报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苏州市创伤性脑损伤转化医学研究重点实验室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张家港市第一人民医院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张家港市科技局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苏州第三代半导体电力电子器件与集成重点实验室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西交利物浦大学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工业园区科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3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苏州市合成免疫学重点实验室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苏州系统医学研究所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工业园区科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苏州市环境藻类控制与资源化利用重点实验室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清华苏州环境创新研究院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5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苏州市人效能增强技术重点实验室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中国科学院苏州生物医学工程技术研究所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6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苏州市纳米技术与生物医药重点实验室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7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苏州市新型半导体光电材料与器件重点实验室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8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苏州市海绵城市技术重点实验室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苏州科技大学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9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苏州市环境健康分析与生物创新药重点实验室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苏州科技大学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10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苏州市安全工程与应急技术重点实验室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常熟理工学院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11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苏州市数字化纺织服装检测与评价重点实验室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常熟理工学院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12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苏州市农业资源与环境学科重点实验室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苏州市农业科学院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13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苏州市农产品质量安全危害因子与风险防控重点实验室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苏州市农业科学院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14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苏州市公安局刑事科学技术研究所DNA重点实验室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苏州市公安局刑事科学技术研究所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15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苏州市缺血性脑血管病重点实验室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苏州大学附属第一医院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Courier New"/>
                <w:kern w:val="0"/>
                <w:sz w:val="20"/>
                <w:szCs w:val="20"/>
              </w:rPr>
              <w:t>16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苏州市消化系统肿瘤代谢重点实验室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苏州大学附属第一医院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17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苏州市女性生殖健康重点实验室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苏州大学附属第二医院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18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苏州市微创神经外科重点实验室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苏州大学附属第二医院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19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苏州市膝踝关节运动损伤重点实验室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苏州市立医院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20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苏州市成体干细胞转化研究重点实验室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苏州市立医院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21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苏州市儿科功能影像重点实验室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苏州大学附属儿童医院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22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苏州市儿童先天性结构畸形重点实验室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苏州大学附属儿童医院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0"/>
                <w:sz w:val="20"/>
                <w:szCs w:val="20"/>
              </w:rPr>
              <w:t>23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苏州市吴医骨伤重点实验室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苏州市中医医院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市卫健委</w:t>
            </w:r>
          </w:p>
        </w:tc>
      </w:tr>
    </w:tbl>
    <w:p>
      <w:pPr>
        <w:widowControl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34934"/>
    <w:rsid w:val="372009D7"/>
    <w:rsid w:val="5ADC6F59"/>
    <w:rsid w:val="7DE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2021-05-17T07:35:00Z</dcterms:created>
  <dc:creator>松鼠喵huan</dc:creator>
  <cp:lastModifiedBy>嗔有时</cp:lastModifiedBy>
  <dcterms:modified xsi:type="dcterms:W3CDTF">2021-05-20T06:47:24Z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D39D11393BC84BC0B805A8F5507D3A48</vt:lpwstr>
  </property>
</Properties>
</file>