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eastAsia="方正黑体_GBK"/>
          <w:color w:val="000000"/>
        </w:rPr>
      </w:pPr>
      <w:bookmarkStart w:id="0" w:name="_GoBack"/>
      <w:bookmarkEnd w:id="0"/>
      <w:r>
        <w:rPr>
          <w:rFonts w:hint="eastAsia" w:eastAsia="方正黑体_GBK"/>
          <w:color w:val="000000"/>
        </w:rPr>
        <w:t>附件</w:t>
      </w:r>
      <w:r>
        <w:rPr>
          <w:rFonts w:hint="eastAsia" w:ascii="Times New Roman" w:hAnsi="Times New Roman" w:eastAsia="方正黑体_GBK"/>
          <w:color w:val="000000"/>
        </w:rPr>
        <w:t>2</w:t>
      </w:r>
    </w:p>
    <w:p>
      <w:pPr>
        <w:spacing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江苏省大学生优秀创业项目建设标准指标解释</w:t>
      </w:r>
    </w:p>
    <w:p>
      <w:pPr>
        <w:spacing w:before="240" w:beforeLines="100"/>
        <w:jc w:val="center"/>
        <w:rPr>
          <w:rFonts w:ascii="方正楷体_GBK" w:eastAsia="方正楷体_GBK"/>
          <w:color w:val="000000"/>
        </w:rPr>
      </w:pPr>
      <w:r>
        <w:rPr>
          <w:rFonts w:hint="eastAsia" w:ascii="方正楷体_GBK" w:eastAsia="方正楷体_GBK"/>
          <w:color w:val="000000"/>
        </w:rPr>
        <w:t>（以</w:t>
      </w:r>
      <w:r>
        <w:rPr>
          <w:rFonts w:ascii="Times New Roman" w:hAnsi="Times New Roman" w:eastAsia="方正楷体_GBK"/>
          <w:color w:val="000000"/>
        </w:rPr>
        <w:t>2021</w:t>
      </w:r>
      <w:r>
        <w:rPr>
          <w:rFonts w:hint="eastAsia" w:ascii="方正楷体_GBK" w:eastAsia="方正楷体_GBK"/>
          <w:color w:val="000000"/>
        </w:rPr>
        <w:t>年度为例）</w:t>
      </w:r>
    </w:p>
    <w:p>
      <w:pPr>
        <w:spacing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>
      <w:pPr>
        <w:spacing w:line="520" w:lineRule="exact"/>
        <w:ind w:firstLine="640" w:firstLineChars="200"/>
        <w:jc w:val="left"/>
        <w:rPr>
          <w:color w:val="000000"/>
        </w:rPr>
      </w:pPr>
      <w:r>
        <w:rPr>
          <w:rFonts w:hint="eastAsia" w:ascii="Times New Roman" w:hAnsi="Times New Roman"/>
          <w:color w:val="000000"/>
        </w:rPr>
        <w:t>1</w:t>
      </w:r>
      <w:r>
        <w:rPr>
          <w:rFonts w:hint="eastAsia"/>
          <w:color w:val="000000"/>
        </w:rPr>
        <w:t>.</w:t>
      </w:r>
      <w:r>
        <w:rPr>
          <w:rFonts w:ascii="Calibri" w:hAnsi="Calibri"/>
          <w:color w:val="000000"/>
          <w:sz w:val="21"/>
          <w:szCs w:val="22"/>
        </w:rPr>
        <w:t xml:space="preserve"> </w:t>
      </w:r>
      <w:r>
        <w:rPr>
          <w:color w:val="000000"/>
        </w:rPr>
        <w:t>各项指标统计截止日期为</w:t>
      </w:r>
      <w:r>
        <w:rPr>
          <w:rFonts w:ascii="Times New Roman" w:hAnsi="Times New Roman"/>
          <w:color w:val="000000"/>
        </w:rPr>
        <w:t>2020</w:t>
      </w:r>
      <w:r>
        <w:rPr>
          <w:rFonts w:hint="eastAsia"/>
          <w:color w:val="000000"/>
        </w:rPr>
        <w:t>年</w:t>
      </w:r>
      <w:r>
        <w:rPr>
          <w:rFonts w:ascii="Times New Roman" w:hAnsi="Times New Roman"/>
          <w:color w:val="000000"/>
        </w:rPr>
        <w:t>12</w:t>
      </w:r>
      <w:r>
        <w:rPr>
          <w:rFonts w:hint="eastAsia"/>
          <w:color w:val="000000"/>
        </w:rPr>
        <w:t>月</w:t>
      </w:r>
      <w:r>
        <w:rPr>
          <w:rFonts w:ascii="Times New Roman" w:hAnsi="Times New Roman"/>
          <w:color w:val="000000"/>
        </w:rPr>
        <w:t>31</w:t>
      </w:r>
      <w:r>
        <w:rPr>
          <w:rFonts w:hint="eastAsia"/>
          <w:color w:val="000000"/>
        </w:rPr>
        <w:t>日</w:t>
      </w:r>
      <w:r>
        <w:rPr>
          <w:color w:val="000000"/>
        </w:rPr>
        <w:t>。其中</w:t>
      </w:r>
      <w:r>
        <w:rPr>
          <w:rFonts w:hint="eastAsia"/>
          <w:color w:val="000000"/>
        </w:rPr>
        <w:t>毕业</w:t>
      </w:r>
      <w:r>
        <w:rPr>
          <w:rFonts w:ascii="Times New Roman" w:hAnsi="Times New Roman"/>
          <w:color w:val="000000"/>
        </w:rPr>
        <w:t>5</w:t>
      </w:r>
      <w:r>
        <w:rPr>
          <w:rFonts w:hint="eastAsia"/>
          <w:color w:val="000000"/>
        </w:rPr>
        <w:t>年内</w:t>
      </w:r>
      <w:r>
        <w:rPr>
          <w:color w:val="000000"/>
        </w:rPr>
        <w:t>指</w:t>
      </w:r>
      <w:r>
        <w:rPr>
          <w:rFonts w:hint="eastAsia"/>
          <w:color w:val="000000"/>
        </w:rPr>
        <w:t>《毕业证书》发证日期为</w:t>
      </w:r>
      <w:r>
        <w:rPr>
          <w:rFonts w:ascii="Times New Roman" w:hAnsi="Times New Roman"/>
          <w:color w:val="000000"/>
        </w:rPr>
        <w:t>2016</w:t>
      </w:r>
      <w:r>
        <w:rPr>
          <w:rFonts w:hint="eastAsia"/>
          <w:color w:val="000000"/>
        </w:rPr>
        <w:t>年</w:t>
      </w:r>
      <w:r>
        <w:rPr>
          <w:rFonts w:ascii="Times New Roman" w:hAnsi="Times New Roman"/>
          <w:color w:val="000000"/>
        </w:rPr>
        <w:t>1</w:t>
      </w:r>
      <w:r>
        <w:rPr>
          <w:rFonts w:hint="eastAsia"/>
          <w:color w:val="000000"/>
        </w:rPr>
        <w:t>月</w:t>
      </w:r>
      <w:r>
        <w:rPr>
          <w:rFonts w:ascii="Times New Roman" w:hAnsi="Times New Roman"/>
          <w:color w:val="000000"/>
        </w:rPr>
        <w:t>1</w:t>
      </w:r>
      <w:r>
        <w:rPr>
          <w:rFonts w:hint="eastAsia"/>
          <w:color w:val="000000"/>
        </w:rPr>
        <w:t>日（含）后。</w:t>
      </w:r>
    </w:p>
    <w:p>
      <w:pPr>
        <w:spacing w:line="520" w:lineRule="exact"/>
        <w:ind w:firstLine="640" w:firstLineChars="200"/>
        <w:jc w:val="left"/>
        <w:rPr>
          <w:color w:val="000000"/>
        </w:rPr>
      </w:pPr>
      <w:r>
        <w:rPr>
          <w:rFonts w:hint="eastAsia" w:ascii="Times New Roman" w:hAnsi="Times New Roman"/>
          <w:color w:val="000000"/>
        </w:rPr>
        <w:t>2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  <w:szCs w:val="20"/>
        </w:rPr>
        <w:t xml:space="preserve"> </w:t>
      </w:r>
      <w:r>
        <w:rPr>
          <w:color w:val="000000"/>
        </w:rPr>
        <w:t>国内高校毕业生指普通高等全日制、自学考试、成人高等教育、开放大学、远程教育等教育部认定大专及以上学历的毕业生。</w:t>
      </w:r>
    </w:p>
    <w:p>
      <w:pPr>
        <w:spacing w:line="520" w:lineRule="exact"/>
        <w:ind w:firstLine="640" w:firstLineChars="200"/>
        <w:jc w:val="left"/>
        <w:rPr>
          <w:color w:val="000000"/>
        </w:rPr>
      </w:pPr>
      <w:r>
        <w:rPr>
          <w:rFonts w:hint="eastAsia" w:ascii="Times New Roman" w:hAnsi="Times New Roman"/>
          <w:color w:val="000000"/>
        </w:rPr>
        <w:t>3</w:t>
      </w:r>
      <w:r>
        <w:rPr>
          <w:rFonts w:hint="eastAsia"/>
          <w:color w:val="000000"/>
        </w:rPr>
        <w:t xml:space="preserve">. </w:t>
      </w:r>
      <w:r>
        <w:rPr>
          <w:color w:val="000000"/>
          <w:szCs w:val="20"/>
        </w:rPr>
        <w:t>国（境）外</w:t>
      </w:r>
      <w:r>
        <w:rPr>
          <w:color w:val="000000"/>
        </w:rPr>
        <w:t>大学毕业生指取得国</w:t>
      </w:r>
      <w:r>
        <w:rPr>
          <w:color w:val="000000"/>
          <w:szCs w:val="20"/>
        </w:rPr>
        <w:t>（境）外</w:t>
      </w:r>
      <w:r>
        <w:rPr>
          <w:color w:val="000000"/>
        </w:rPr>
        <w:t>本科及以上学历</w:t>
      </w:r>
      <w:r>
        <w:rPr>
          <w:rFonts w:hint="eastAsia"/>
          <w:color w:val="000000"/>
        </w:rPr>
        <w:t>，</w:t>
      </w:r>
      <w:r>
        <w:rPr>
          <w:color w:val="000000"/>
        </w:rPr>
        <w:t>并经教育部认证的毕业生</w:t>
      </w:r>
      <w:r>
        <w:rPr>
          <w:rFonts w:hint="eastAsia"/>
          <w:color w:val="000000"/>
        </w:rPr>
        <w:t>。</w:t>
      </w:r>
    </w:p>
    <w:p>
      <w:pPr>
        <w:spacing w:line="520" w:lineRule="exact"/>
        <w:ind w:firstLine="640" w:firstLineChars="200"/>
        <w:jc w:val="left"/>
        <w:rPr>
          <w:color w:val="000000"/>
        </w:rPr>
      </w:pPr>
      <w:r>
        <w:rPr>
          <w:rFonts w:hint="eastAsia" w:ascii="Times New Roman" w:hAnsi="Times New Roman"/>
          <w:color w:val="000000"/>
        </w:rPr>
        <w:t>4</w:t>
      </w:r>
      <w:r>
        <w:rPr>
          <w:rFonts w:hint="eastAsia"/>
          <w:color w:val="000000"/>
        </w:rPr>
        <w:t xml:space="preserve">. </w:t>
      </w:r>
      <w:r>
        <w:rPr>
          <w:color w:val="000000"/>
          <w:kern w:val="0"/>
        </w:rPr>
        <w:t>合法拥有者</w:t>
      </w:r>
      <w:r>
        <w:rPr>
          <w:rFonts w:hint="eastAsia"/>
          <w:color w:val="000000"/>
          <w:kern w:val="0"/>
        </w:rPr>
        <w:t>，指</w:t>
      </w:r>
      <w:r>
        <w:rPr>
          <w:color w:val="000000"/>
        </w:rPr>
        <w:t>企业、民办非企业单位（法人）、民办非企业单位（合伙）法定代表人，民办非企业单位（个体）负责人或个体工商户经营者</w:t>
      </w:r>
      <w:r>
        <w:rPr>
          <w:rFonts w:hint="eastAsia"/>
          <w:color w:val="000000"/>
          <w:kern w:val="0"/>
        </w:rPr>
        <w:t>。</w:t>
      </w:r>
    </w:p>
    <w:p>
      <w:pPr>
        <w:widowControl/>
        <w:spacing w:line="520" w:lineRule="exact"/>
        <w:ind w:firstLine="640" w:firstLineChars="200"/>
        <w:rPr>
          <w:color w:val="000000"/>
        </w:rPr>
      </w:pPr>
      <w:r>
        <w:rPr>
          <w:rFonts w:hint="eastAsia" w:ascii="Times New Roman" w:hAnsi="Times New Roman" w:eastAsia="方正楷体_GBK"/>
          <w:color w:val="000000"/>
        </w:rPr>
        <w:t>5</w:t>
      </w:r>
      <w:r>
        <w:rPr>
          <w:rFonts w:hint="eastAsia" w:eastAsia="方正楷体_GBK"/>
          <w:color w:val="000000"/>
        </w:rPr>
        <w:t xml:space="preserve">. </w:t>
      </w:r>
      <w:r>
        <w:rPr>
          <w:rFonts w:hint="eastAsia"/>
          <w:color w:val="000000"/>
        </w:rPr>
        <w:t>申报人需提供个人承诺书（承诺</w:t>
      </w:r>
      <w:r>
        <w:rPr>
          <w:color w:val="000000"/>
        </w:rPr>
        <w:t>登记注册至申报年度</w:t>
      </w:r>
      <w:r>
        <w:rPr>
          <w:rFonts w:hint="eastAsia"/>
          <w:color w:val="000000"/>
        </w:rPr>
        <w:t>上年末实际出资额）和由会计师事务所出具的截至申报时的验资报告。</w:t>
      </w:r>
    </w:p>
    <w:p>
      <w:pPr>
        <w:widowControl/>
        <w:spacing w:line="520" w:lineRule="exact"/>
        <w:ind w:firstLine="640" w:firstLineChars="200"/>
        <w:rPr>
          <w:color w:val="000000"/>
        </w:rPr>
      </w:pPr>
      <w:r>
        <w:rPr>
          <w:rFonts w:hint="eastAsia" w:ascii="Times New Roman" w:hAnsi="Times New Roman"/>
          <w:color w:val="000000"/>
        </w:rPr>
        <w:t>6</w:t>
      </w:r>
      <w:r>
        <w:rPr>
          <w:rFonts w:hint="eastAsia"/>
          <w:color w:val="000000"/>
        </w:rPr>
        <w:t xml:space="preserve">. </w:t>
      </w:r>
      <w:r>
        <w:rPr>
          <w:color w:val="000000"/>
        </w:rPr>
        <w:t>带动就业人数指在创业主体签订劳动合同</w:t>
      </w:r>
      <w:r>
        <w:rPr>
          <w:rFonts w:hint="eastAsia"/>
          <w:color w:val="000000"/>
        </w:rPr>
        <w:t>、</w:t>
      </w:r>
      <w:r>
        <w:rPr>
          <w:color w:val="000000"/>
        </w:rPr>
        <w:t>缴纳社保的人数，含创业者本人。其中</w:t>
      </w:r>
      <w:r>
        <w:rPr>
          <w:rFonts w:hint="eastAsia"/>
          <w:color w:val="000000"/>
        </w:rPr>
        <w:t>，带动在校生就业应签订劳务协议。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46D5D"/>
    <w:rsid w:val="43A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嗔有时</cp:lastModifiedBy>
  <dcterms:modified xsi:type="dcterms:W3CDTF">2021-04-29T08:37:10Z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195CC22791E348AB9C9C9F7BB1F4985F</vt:lpwstr>
  </property>
</Properties>
</file>