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1A" w:rsidRPr="00720C10" w:rsidRDefault="002E5C1A" w:rsidP="002E5C1A">
      <w:pPr>
        <w:spacing w:line="570" w:lineRule="exact"/>
        <w:ind w:firstLine="0"/>
        <w:jc w:val="left"/>
        <w:rPr>
          <w:rFonts w:hint="eastAsia"/>
          <w:bCs/>
          <w:szCs w:val="32"/>
        </w:rPr>
      </w:pPr>
      <w:r w:rsidRPr="00720C10">
        <w:rPr>
          <w:rFonts w:hint="eastAsia"/>
          <w:bCs/>
          <w:szCs w:val="32"/>
        </w:rPr>
        <w:t>附件1：</w:t>
      </w:r>
    </w:p>
    <w:p w:rsidR="002E5C1A" w:rsidRDefault="002E5C1A" w:rsidP="002E5C1A">
      <w:pPr>
        <w:spacing w:line="570" w:lineRule="exact"/>
        <w:jc w:val="center"/>
        <w:rPr>
          <w:rFonts w:hint="eastAsia"/>
          <w:b/>
          <w:bCs/>
          <w:sz w:val="44"/>
        </w:rPr>
      </w:pPr>
    </w:p>
    <w:p w:rsidR="002E5C1A" w:rsidRDefault="002E5C1A" w:rsidP="002E5C1A">
      <w:pPr>
        <w:spacing w:line="570" w:lineRule="exact"/>
        <w:jc w:val="center"/>
        <w:rPr>
          <w:rFonts w:ascii="方正小标宋_GBK" w:eastAsia="方正小标宋_GBK" w:hint="eastAsia"/>
          <w:b/>
          <w:bCs/>
          <w:sz w:val="44"/>
        </w:rPr>
      </w:pPr>
      <w:r w:rsidRPr="00720C10">
        <w:rPr>
          <w:rFonts w:ascii="方正小标宋_GBK" w:eastAsia="方正小标宋_GBK" w:hint="eastAsia"/>
          <w:b/>
          <w:bCs/>
          <w:sz w:val="44"/>
        </w:rPr>
        <w:t>江苏省重点物流基地和重点物流企业</w:t>
      </w:r>
    </w:p>
    <w:p w:rsidR="002E5C1A" w:rsidRPr="00720C10" w:rsidRDefault="002E5C1A" w:rsidP="002E5C1A">
      <w:pPr>
        <w:spacing w:line="570" w:lineRule="exact"/>
        <w:jc w:val="center"/>
        <w:rPr>
          <w:rFonts w:ascii="方正小标宋_GBK" w:eastAsia="方正小标宋_GBK" w:hint="eastAsia"/>
          <w:b/>
          <w:bCs/>
          <w:sz w:val="44"/>
        </w:rPr>
      </w:pPr>
      <w:r w:rsidRPr="00720C10">
        <w:rPr>
          <w:rFonts w:ascii="方正小标宋_GBK" w:eastAsia="方正小标宋_GBK" w:hint="eastAsia"/>
          <w:b/>
          <w:bCs/>
          <w:sz w:val="44"/>
        </w:rPr>
        <w:t>认定办法</w:t>
      </w:r>
    </w:p>
    <w:p w:rsidR="002E5C1A" w:rsidRDefault="002E5C1A" w:rsidP="002E5C1A">
      <w:pPr>
        <w:spacing w:line="570" w:lineRule="exact"/>
        <w:jc w:val="center"/>
        <w:rPr>
          <w:rFonts w:hint="eastAsia"/>
          <w:b/>
          <w:bCs/>
          <w:sz w:val="44"/>
        </w:rPr>
      </w:pPr>
    </w:p>
    <w:p w:rsidR="002E5C1A" w:rsidRPr="00720C10" w:rsidRDefault="002E5C1A" w:rsidP="002E5C1A">
      <w:pPr>
        <w:spacing w:line="570" w:lineRule="exact"/>
        <w:ind w:firstLine="630"/>
        <w:rPr>
          <w:rFonts w:hint="eastAsia"/>
        </w:rPr>
      </w:pPr>
      <w:r w:rsidRPr="00720C10">
        <w:rPr>
          <w:rFonts w:hint="eastAsia"/>
          <w:b/>
          <w:bCs/>
        </w:rPr>
        <w:t xml:space="preserve">第一条 </w:t>
      </w:r>
      <w:r w:rsidRPr="00720C10">
        <w:rPr>
          <w:rFonts w:hint="eastAsia"/>
        </w:rPr>
        <w:t xml:space="preserve"> 为贯彻落实省委、省政府《关于加快发展现代服务业的若干政策》，规范重点物流基地和企业的认定工作，确保各项优惠政策发挥最大效用，制定本办法。</w:t>
      </w:r>
    </w:p>
    <w:p w:rsidR="002E5C1A" w:rsidRPr="00720C10" w:rsidRDefault="002E5C1A" w:rsidP="002E5C1A">
      <w:pPr>
        <w:spacing w:line="570" w:lineRule="exact"/>
        <w:ind w:firstLine="630"/>
        <w:rPr>
          <w:rFonts w:hint="eastAsia"/>
        </w:rPr>
      </w:pPr>
      <w:r w:rsidRPr="00720C10">
        <w:rPr>
          <w:rFonts w:hint="eastAsia"/>
          <w:b/>
          <w:bCs/>
        </w:rPr>
        <w:t xml:space="preserve">第二条 </w:t>
      </w:r>
      <w:r w:rsidRPr="00720C10">
        <w:rPr>
          <w:rFonts w:hint="eastAsia"/>
        </w:rPr>
        <w:t xml:space="preserve"> 本办法适用于在江苏省境内</w:t>
      </w:r>
      <w:r w:rsidRPr="00720C10">
        <w:rPr>
          <w:rFonts w:hint="eastAsia"/>
          <w:szCs w:val="18"/>
        </w:rPr>
        <w:t>注册的具有独立法人地位的</w:t>
      </w:r>
      <w:r w:rsidRPr="00720C10">
        <w:rPr>
          <w:rFonts w:hint="eastAsia"/>
        </w:rPr>
        <w:t>重点物流企业和境内</w:t>
      </w:r>
      <w:r w:rsidRPr="00720C10">
        <w:rPr>
          <w:rFonts w:hint="eastAsia"/>
          <w:szCs w:val="18"/>
        </w:rPr>
        <w:t>重点</w:t>
      </w:r>
      <w:r w:rsidRPr="00720C10">
        <w:rPr>
          <w:rFonts w:hint="eastAsia"/>
        </w:rPr>
        <w:t>物流基地的认定工作。凡由本办法认定的重点物流基地和企业可享受省内制定的相应的优惠政策扶持。</w:t>
      </w:r>
    </w:p>
    <w:p w:rsidR="002E5C1A" w:rsidRPr="00720C10" w:rsidRDefault="002E5C1A" w:rsidP="002E5C1A">
      <w:pPr>
        <w:spacing w:line="570" w:lineRule="exact"/>
        <w:ind w:firstLine="630"/>
        <w:rPr>
          <w:rFonts w:hint="eastAsia"/>
          <w:b/>
          <w:bCs/>
        </w:rPr>
      </w:pPr>
      <w:r w:rsidRPr="00720C10">
        <w:rPr>
          <w:rFonts w:hint="eastAsia"/>
          <w:b/>
          <w:bCs/>
        </w:rPr>
        <w:t>第三条  认定标准</w:t>
      </w:r>
    </w:p>
    <w:p w:rsidR="002E5C1A" w:rsidRPr="00720C10" w:rsidRDefault="002E5C1A" w:rsidP="002E5C1A">
      <w:pPr>
        <w:spacing w:line="570" w:lineRule="exact"/>
        <w:ind w:firstLine="630"/>
        <w:rPr>
          <w:rFonts w:ascii="方正楷体_GBK" w:eastAsia="方正楷体_GBK" w:hint="eastAsia"/>
        </w:rPr>
      </w:pPr>
      <w:r w:rsidRPr="00720C10">
        <w:rPr>
          <w:rFonts w:ascii="方正楷体_GBK" w:eastAsia="方正楷体_GBK" w:hint="eastAsia"/>
        </w:rPr>
        <w:t>（一）省重点物流基地</w:t>
      </w:r>
    </w:p>
    <w:p w:rsidR="002E5C1A" w:rsidRPr="00720C10" w:rsidRDefault="002E5C1A" w:rsidP="002E5C1A">
      <w:pPr>
        <w:spacing w:line="570" w:lineRule="exact"/>
        <w:ind w:firstLine="630"/>
        <w:rPr>
          <w:rFonts w:hint="eastAsia"/>
        </w:rPr>
      </w:pPr>
      <w:r w:rsidRPr="00720C10">
        <w:rPr>
          <w:rFonts w:ascii="方正楷体_GBK" w:eastAsia="方正楷体_GBK" w:hint="eastAsia"/>
        </w:rPr>
        <w:t>1、基地性质。</w:t>
      </w:r>
      <w:r w:rsidRPr="00720C10">
        <w:rPr>
          <w:rFonts w:hint="eastAsia"/>
        </w:rPr>
        <w:t>物流基地是地域的空间布局与综合服务功能融合在一起的物流节点或物流平台，是物流企业的集聚区。</w:t>
      </w:r>
    </w:p>
    <w:p w:rsidR="002E5C1A" w:rsidRPr="00720C10" w:rsidRDefault="002E5C1A" w:rsidP="002E5C1A">
      <w:pPr>
        <w:spacing w:line="570" w:lineRule="exact"/>
        <w:ind w:firstLine="630"/>
        <w:rPr>
          <w:rFonts w:hint="eastAsia"/>
        </w:rPr>
      </w:pPr>
      <w:r w:rsidRPr="00720C10">
        <w:rPr>
          <w:rFonts w:ascii="方正楷体_GBK" w:eastAsia="方正楷体_GBK" w:hint="eastAsia"/>
        </w:rPr>
        <w:t>2、基地规模。</w:t>
      </w:r>
      <w:r w:rsidRPr="00720C10">
        <w:rPr>
          <w:rFonts w:hint="eastAsia"/>
        </w:rPr>
        <w:t>具备良好的交通和客户条件，入驻物流企业10家以上，基地内发生的年物流服务额2亿元以上。</w:t>
      </w:r>
    </w:p>
    <w:p w:rsidR="002E5C1A" w:rsidRPr="00720C10" w:rsidRDefault="002E5C1A" w:rsidP="002E5C1A">
      <w:pPr>
        <w:spacing w:line="570" w:lineRule="exact"/>
        <w:ind w:firstLine="630"/>
        <w:rPr>
          <w:rFonts w:hint="eastAsia"/>
        </w:rPr>
      </w:pPr>
      <w:r w:rsidRPr="00720C10">
        <w:rPr>
          <w:rFonts w:ascii="方正楷体_GBK" w:eastAsia="方正楷体_GBK" w:hint="eastAsia"/>
        </w:rPr>
        <w:t>3、经营机制。</w:t>
      </w:r>
      <w:r w:rsidRPr="00720C10">
        <w:rPr>
          <w:rFonts w:hint="eastAsia"/>
        </w:rPr>
        <w:t>设立有基地管委会或投资管理公司，对物流基地实施统一的标准化管理和规划运作，并设有服务中心为物流企业提供一站式全过程服务。</w:t>
      </w:r>
    </w:p>
    <w:p w:rsidR="002E5C1A" w:rsidRPr="00720C10" w:rsidRDefault="002E5C1A" w:rsidP="002E5C1A">
      <w:pPr>
        <w:spacing w:line="570" w:lineRule="exact"/>
        <w:ind w:firstLine="630"/>
        <w:rPr>
          <w:rFonts w:hint="eastAsia"/>
        </w:rPr>
      </w:pPr>
      <w:r w:rsidRPr="00720C10">
        <w:rPr>
          <w:rFonts w:ascii="方正楷体_GBK" w:eastAsia="方正楷体_GBK" w:hint="eastAsia"/>
        </w:rPr>
        <w:t>4、服务功能。</w:t>
      </w:r>
      <w:r w:rsidRPr="00720C10">
        <w:rPr>
          <w:rFonts w:hint="eastAsia"/>
        </w:rPr>
        <w:t>至少有三种以上的物流功能（如运输、仓储、加工、包装、分拣、货代、配送、信息等），并能有</w:t>
      </w:r>
      <w:r w:rsidRPr="00720C10">
        <w:rPr>
          <w:rFonts w:hint="eastAsia"/>
        </w:rPr>
        <w:lastRenderedPageBreak/>
        <w:t>效整合物流资源，实施物流现代化作业。具备金融、保险、税务和后勤服务等基本的配套服务功能。组织基地内物流企业</w:t>
      </w:r>
      <w:proofErr w:type="gramStart"/>
      <w:r w:rsidRPr="00720C10">
        <w:rPr>
          <w:rFonts w:hint="eastAsia"/>
        </w:rPr>
        <w:t>宣贯和推广</w:t>
      </w:r>
      <w:proofErr w:type="gramEnd"/>
      <w:r w:rsidRPr="00720C10">
        <w:rPr>
          <w:rFonts w:hint="eastAsia"/>
        </w:rPr>
        <w:t>实施物流标准。</w:t>
      </w:r>
    </w:p>
    <w:p w:rsidR="002E5C1A" w:rsidRPr="00720C10" w:rsidRDefault="002E5C1A" w:rsidP="002E5C1A">
      <w:pPr>
        <w:spacing w:line="570" w:lineRule="exact"/>
        <w:ind w:firstLine="630"/>
        <w:rPr>
          <w:rFonts w:ascii="方正楷体_GBK" w:eastAsia="方正楷体_GBK" w:hint="eastAsia"/>
        </w:rPr>
      </w:pPr>
      <w:r w:rsidRPr="00720C10">
        <w:rPr>
          <w:rFonts w:ascii="方正楷体_GBK" w:eastAsia="方正楷体_GBK" w:hint="eastAsia"/>
        </w:rPr>
        <w:t>（二）省重点物流企业</w:t>
      </w:r>
    </w:p>
    <w:p w:rsidR="002E5C1A" w:rsidRPr="00720C10" w:rsidRDefault="002E5C1A" w:rsidP="002E5C1A">
      <w:pPr>
        <w:spacing w:line="570" w:lineRule="exact"/>
        <w:ind w:firstLineChars="200" w:firstLine="640"/>
        <w:rPr>
          <w:rFonts w:hint="eastAsia"/>
        </w:rPr>
      </w:pPr>
      <w:r w:rsidRPr="00720C10">
        <w:rPr>
          <w:rFonts w:ascii="方正楷体_GBK" w:eastAsia="方正楷体_GBK" w:hint="eastAsia"/>
        </w:rPr>
        <w:t>1、企业类型。</w:t>
      </w:r>
      <w:r w:rsidRPr="00720C10">
        <w:rPr>
          <w:rFonts w:hint="eastAsia"/>
        </w:rPr>
        <w:t>根据国家有关法律法规登记设立，在江苏省境内注册的公司制企业（其中，外商投资企业必须是经国家职能部门批准成立的中外合资企业）。包括运输型物流企业、仓储型物流企业、综合型物流企业和技术服务型物流企业四类。</w:t>
      </w:r>
    </w:p>
    <w:p w:rsidR="002E5C1A" w:rsidRPr="00720C10" w:rsidRDefault="002E5C1A" w:rsidP="002E5C1A">
      <w:pPr>
        <w:spacing w:line="570" w:lineRule="exact"/>
        <w:ind w:firstLineChars="200" w:firstLine="640"/>
        <w:rPr>
          <w:rFonts w:ascii="方正楷体_GBK" w:eastAsia="方正楷体_GBK" w:hint="eastAsia"/>
        </w:rPr>
      </w:pPr>
      <w:r w:rsidRPr="00720C10">
        <w:rPr>
          <w:rFonts w:ascii="方正楷体_GBK" w:eastAsia="方正楷体_GBK" w:hint="eastAsia"/>
        </w:rPr>
        <w:t>（1）运输型物流企业</w:t>
      </w:r>
    </w:p>
    <w:p w:rsidR="002E5C1A" w:rsidRPr="00720C10" w:rsidRDefault="002E5C1A" w:rsidP="002E5C1A">
      <w:pPr>
        <w:spacing w:line="570" w:lineRule="exact"/>
        <w:ind w:firstLineChars="200" w:firstLine="640"/>
        <w:rPr>
          <w:rFonts w:hint="eastAsia"/>
        </w:rPr>
      </w:pPr>
      <w:r w:rsidRPr="00720C10">
        <w:rPr>
          <w:rFonts w:hint="eastAsia"/>
        </w:rPr>
        <w:t>应同时符合以下要求：a）以从事货物运输业务为主，包括货物快递服务或运输代理服务，具备一定规模；b）可以提供门到门运输、门到站运输、站到门运输、站到站运输服务和其他物流服务；c）企业自有一定数量的运输设备；</w:t>
      </w:r>
      <w:r>
        <w:rPr>
          <w:rFonts w:hint="eastAsia"/>
        </w:rPr>
        <w:t>d</w:t>
      </w:r>
      <w:r w:rsidRPr="00720C10">
        <w:rPr>
          <w:rFonts w:hint="eastAsia"/>
        </w:rPr>
        <w:t>）具备网络化信息服务功能，应用信息系统可对运输货物进行状态查询、监控。</w:t>
      </w:r>
    </w:p>
    <w:p w:rsidR="002E5C1A" w:rsidRPr="00720C10" w:rsidRDefault="002E5C1A" w:rsidP="002E5C1A">
      <w:pPr>
        <w:spacing w:line="570" w:lineRule="exact"/>
        <w:ind w:firstLineChars="200" w:firstLine="640"/>
        <w:rPr>
          <w:rFonts w:ascii="方正楷体_GBK" w:eastAsia="方正楷体_GBK" w:hint="eastAsia"/>
        </w:rPr>
      </w:pPr>
      <w:r w:rsidRPr="00720C10">
        <w:rPr>
          <w:rFonts w:ascii="方正楷体_GBK" w:eastAsia="方正楷体_GBK" w:hint="eastAsia"/>
        </w:rPr>
        <w:t>（2）仓储型物流企业</w:t>
      </w:r>
    </w:p>
    <w:p w:rsidR="002E5C1A" w:rsidRPr="00720C10" w:rsidRDefault="002E5C1A" w:rsidP="002E5C1A">
      <w:pPr>
        <w:spacing w:line="570" w:lineRule="exact"/>
        <w:ind w:firstLineChars="200" w:firstLine="640"/>
        <w:rPr>
          <w:rFonts w:hint="eastAsia"/>
        </w:rPr>
      </w:pPr>
      <w:r w:rsidRPr="00720C10">
        <w:rPr>
          <w:rFonts w:hint="eastAsia"/>
        </w:rPr>
        <w:t>应同时符合以下要求：a）以从事仓储业务为主，为客户提供货物储存、保管、中转等仓储服务，具备一定规模；b）企业能为客户提供配送服务以及商品经销、流通加工等其他服务；c）企业自有一定规模的仓储设施、设备，自有或租用必要的货运车辆；</w:t>
      </w:r>
      <w:r>
        <w:rPr>
          <w:rFonts w:hint="eastAsia"/>
        </w:rPr>
        <w:t>d</w:t>
      </w:r>
      <w:r w:rsidRPr="00720C10">
        <w:rPr>
          <w:rFonts w:hint="eastAsia"/>
        </w:rPr>
        <w:t>）具备网络化信息服务功能，应用信息系统可对货物进行状态查询、监控。</w:t>
      </w:r>
    </w:p>
    <w:p w:rsidR="002E5C1A" w:rsidRPr="00720C10" w:rsidRDefault="002E5C1A" w:rsidP="002E5C1A">
      <w:pPr>
        <w:spacing w:line="570" w:lineRule="exact"/>
        <w:ind w:firstLineChars="200" w:firstLine="640"/>
        <w:rPr>
          <w:rFonts w:ascii="方正楷体_GBK" w:eastAsia="方正楷体_GBK" w:hint="eastAsia"/>
        </w:rPr>
      </w:pPr>
      <w:r w:rsidRPr="00720C10">
        <w:rPr>
          <w:rFonts w:ascii="方正楷体_GBK" w:eastAsia="方正楷体_GBK" w:hint="eastAsia"/>
        </w:rPr>
        <w:t>（3）综合型物流企业</w:t>
      </w:r>
    </w:p>
    <w:p w:rsidR="002E5C1A" w:rsidRPr="00720C10" w:rsidRDefault="002E5C1A" w:rsidP="002E5C1A">
      <w:pPr>
        <w:spacing w:line="570" w:lineRule="exact"/>
        <w:ind w:firstLineChars="200" w:firstLine="640"/>
        <w:rPr>
          <w:rFonts w:hint="eastAsia"/>
        </w:rPr>
      </w:pPr>
      <w:r w:rsidRPr="00720C10">
        <w:rPr>
          <w:rFonts w:hint="eastAsia"/>
        </w:rPr>
        <w:lastRenderedPageBreak/>
        <w:t>应同时符合以下要求：a）从事多种物流服务业务，可以为客户提供运输、货运代理、仓储、配送等多种物流服务，具备一定规模；b）根据客户的需求，为客户制定整合物流资源的运作方案，为客户提供契约性的综合物流服务；c）按照业务要求，企业自有或租用必要的运输设备、仓储设施及设备；</w:t>
      </w:r>
      <w:r>
        <w:rPr>
          <w:rFonts w:hint="eastAsia"/>
        </w:rPr>
        <w:t>d</w:t>
      </w:r>
      <w:r w:rsidRPr="00720C10">
        <w:rPr>
          <w:rFonts w:hint="eastAsia"/>
        </w:rPr>
        <w:t>）企业具有一定运营范围的货物集散、分拨网络；</w:t>
      </w:r>
      <w:r>
        <w:rPr>
          <w:rFonts w:hint="eastAsia"/>
        </w:rPr>
        <w:t>e</w:t>
      </w:r>
      <w:r w:rsidRPr="00720C10">
        <w:rPr>
          <w:rFonts w:hint="eastAsia"/>
        </w:rPr>
        <w:t>）企业配置专门的机构和人员，建立完备的客户服务体系，能及时、有效地提供客户服务；f)具备网络化信息服务功能，应用信息系统可对物流服务全过程进行状态查询和监控。</w:t>
      </w:r>
    </w:p>
    <w:p w:rsidR="002E5C1A" w:rsidRDefault="002E5C1A" w:rsidP="002E5C1A">
      <w:pPr>
        <w:pStyle w:val="ae"/>
        <w:spacing w:line="570" w:lineRule="exact"/>
        <w:rPr>
          <w:rFonts w:ascii="方正楷体_GBK" w:eastAsia="方正楷体_GBK" w:hint="eastAsia"/>
        </w:rPr>
      </w:pPr>
      <w:r w:rsidRPr="00720C10">
        <w:rPr>
          <w:rFonts w:ascii="方正楷体_GBK" w:eastAsia="方正楷体_GBK" w:hint="eastAsia"/>
        </w:rPr>
        <w:t>（4）</w:t>
      </w:r>
      <w:r w:rsidRPr="00720C10">
        <w:rPr>
          <w:rFonts w:ascii="方正楷体_GBK" w:eastAsia="方正楷体_GBK"/>
        </w:rPr>
        <w:t>服务技术型物流企业</w:t>
      </w:r>
    </w:p>
    <w:p w:rsidR="002E5C1A" w:rsidRPr="00720C10" w:rsidRDefault="002E5C1A" w:rsidP="002E5C1A">
      <w:pPr>
        <w:pStyle w:val="ae"/>
        <w:spacing w:line="570" w:lineRule="exact"/>
        <w:rPr>
          <w:rFonts w:ascii="方正仿宋_GBK" w:eastAsia="方正仿宋_GBK" w:hint="eastAsia"/>
        </w:rPr>
      </w:pPr>
      <w:r w:rsidRPr="00720C10">
        <w:rPr>
          <w:rFonts w:ascii="方正仿宋_GBK" w:eastAsia="方正仿宋_GBK"/>
        </w:rPr>
        <w:t>是指以提供管理手段、信息技术、物流咨询、物流过程控制等支持和协助，并以此为主业的物流知识产品服务企业。包括物流咨询及提供物流管理信息系统（平台）服务的企业等。</w:t>
      </w:r>
    </w:p>
    <w:p w:rsidR="002E5C1A" w:rsidRDefault="002E5C1A" w:rsidP="002E5C1A">
      <w:pPr>
        <w:spacing w:line="570" w:lineRule="exact"/>
        <w:ind w:firstLineChars="200" w:firstLine="640"/>
        <w:rPr>
          <w:rFonts w:ascii="方正楷体_GBK" w:eastAsia="方正楷体_GBK" w:hint="eastAsia"/>
        </w:rPr>
      </w:pPr>
      <w:r w:rsidRPr="00720C10">
        <w:rPr>
          <w:rFonts w:ascii="方正楷体_GBK" w:eastAsia="方正楷体_GBK" w:hint="eastAsia"/>
        </w:rPr>
        <w:t>2、企业规模。</w:t>
      </w:r>
    </w:p>
    <w:p w:rsidR="002E5C1A" w:rsidRPr="00720C10" w:rsidRDefault="002E5C1A" w:rsidP="002E5C1A">
      <w:pPr>
        <w:spacing w:line="570" w:lineRule="exact"/>
        <w:ind w:firstLineChars="200" w:firstLine="640"/>
        <w:rPr>
          <w:rFonts w:ascii="方正楷体_GBK" w:eastAsia="方正楷体_GBK" w:hint="eastAsia"/>
        </w:rPr>
      </w:pPr>
      <w:r w:rsidRPr="00720C10">
        <w:rPr>
          <w:rFonts w:hint="eastAsia"/>
        </w:rPr>
        <w:t>运输型、仓储型和综合型物流</w:t>
      </w:r>
      <w:r w:rsidRPr="00720C10">
        <w:t>企业注册资</w:t>
      </w:r>
      <w:r w:rsidRPr="00720C10">
        <w:rPr>
          <w:rFonts w:hint="eastAsia"/>
        </w:rPr>
        <w:t>本（</w:t>
      </w:r>
      <w:r w:rsidRPr="00720C10">
        <w:t>金</w:t>
      </w:r>
      <w:r w:rsidRPr="00720C10">
        <w:rPr>
          <w:rFonts w:hint="eastAsia"/>
        </w:rPr>
        <w:t>）</w:t>
      </w:r>
      <w:r w:rsidRPr="00720C10">
        <w:t>1000万元以上，或总资产300</w:t>
      </w:r>
      <w:r w:rsidRPr="00720C10">
        <w:rPr>
          <w:rFonts w:hint="eastAsia"/>
        </w:rPr>
        <w:t>0</w:t>
      </w:r>
      <w:r w:rsidRPr="00720C10">
        <w:t>万元以上，连续两年以上主营业务收入在</w:t>
      </w:r>
      <w:r w:rsidRPr="00720C10">
        <w:rPr>
          <w:rFonts w:hint="eastAsia"/>
        </w:rPr>
        <w:t>3000万元</w:t>
      </w:r>
      <w:r w:rsidRPr="00720C10">
        <w:t>以上。</w:t>
      </w:r>
      <w:r w:rsidRPr="00720C10">
        <w:rPr>
          <w:rFonts w:hint="eastAsia"/>
        </w:rPr>
        <w:t>运营网点5个以上或配送客户点50个以上（运营网点是指在经营覆盖范围内，由本企业自行设立、可以承接并完成企业基本业务的分支机构；配送客户点是指企业当前的、提供一定时期内配送服务的、具有一定业务规模的、客户所属的固定网点）。</w:t>
      </w:r>
    </w:p>
    <w:p w:rsidR="002E5C1A" w:rsidRPr="00720C10" w:rsidRDefault="002E5C1A" w:rsidP="002E5C1A">
      <w:pPr>
        <w:spacing w:line="570" w:lineRule="exact"/>
        <w:ind w:firstLineChars="200" w:firstLine="640"/>
        <w:rPr>
          <w:rFonts w:hint="eastAsia"/>
        </w:rPr>
      </w:pPr>
      <w:r w:rsidRPr="00720C10">
        <w:rPr>
          <w:rFonts w:hint="eastAsia"/>
        </w:rPr>
        <w:t>服务技术型物流</w:t>
      </w:r>
      <w:r w:rsidRPr="00720C10">
        <w:t>企业注册资</w:t>
      </w:r>
      <w:r w:rsidRPr="00720C10">
        <w:rPr>
          <w:rFonts w:hint="eastAsia"/>
        </w:rPr>
        <w:t>本（</w:t>
      </w:r>
      <w:r w:rsidRPr="00720C10">
        <w:t>金</w:t>
      </w:r>
      <w:r w:rsidRPr="00720C10">
        <w:rPr>
          <w:rFonts w:hint="eastAsia"/>
        </w:rPr>
        <w:t>）</w:t>
      </w:r>
      <w:r w:rsidRPr="00720C10">
        <w:t>100万元以上，或总资产200万元以上，连续两年以上主营业务收入在</w:t>
      </w:r>
      <w:r w:rsidRPr="00720C10">
        <w:rPr>
          <w:rFonts w:hint="eastAsia"/>
        </w:rPr>
        <w:t>200万元</w:t>
      </w:r>
      <w:r w:rsidRPr="00720C10">
        <w:lastRenderedPageBreak/>
        <w:t>以上。</w:t>
      </w:r>
    </w:p>
    <w:p w:rsidR="002E5C1A" w:rsidRPr="00720C10" w:rsidRDefault="002E5C1A" w:rsidP="002E5C1A">
      <w:pPr>
        <w:spacing w:line="570" w:lineRule="exact"/>
        <w:ind w:firstLineChars="200" w:firstLine="640"/>
        <w:rPr>
          <w:rFonts w:hint="eastAsia"/>
        </w:rPr>
      </w:pPr>
      <w:r w:rsidRPr="00720C10">
        <w:rPr>
          <w:rFonts w:ascii="方正楷体_GBK" w:eastAsia="方正楷体_GBK" w:hint="eastAsia"/>
        </w:rPr>
        <w:t>3、企业效益。</w:t>
      </w:r>
      <w:r w:rsidRPr="00720C10">
        <w:rPr>
          <w:rFonts w:hint="eastAsia"/>
        </w:rPr>
        <w:t>企业连续两年以上实现赢利。资产负债率不高于70%。</w:t>
      </w:r>
    </w:p>
    <w:p w:rsidR="002E5C1A" w:rsidRPr="00720C10" w:rsidRDefault="002E5C1A" w:rsidP="002E5C1A">
      <w:pPr>
        <w:spacing w:line="570" w:lineRule="exact"/>
        <w:ind w:firstLineChars="200" w:firstLine="640"/>
        <w:rPr>
          <w:rFonts w:hint="eastAsia"/>
        </w:rPr>
      </w:pPr>
      <w:r w:rsidRPr="00720C10">
        <w:rPr>
          <w:rFonts w:ascii="方正楷体_GBK" w:eastAsia="方正楷体_GBK" w:hint="eastAsia"/>
        </w:rPr>
        <w:t>4、企业信用。</w:t>
      </w:r>
      <w:r w:rsidRPr="00720C10">
        <w:rPr>
          <w:rFonts w:hint="eastAsia"/>
        </w:rPr>
        <w:t>依法经营，财务核算健全准确，具有自开票纳税人资格，照章纳税，无违法记录。银行信用等级在A级及以上。</w:t>
      </w:r>
    </w:p>
    <w:p w:rsidR="002E5C1A" w:rsidRPr="00720C10" w:rsidRDefault="002E5C1A" w:rsidP="002E5C1A">
      <w:pPr>
        <w:spacing w:line="570" w:lineRule="exact"/>
        <w:ind w:firstLineChars="200" w:firstLine="640"/>
        <w:rPr>
          <w:rFonts w:hint="eastAsia"/>
        </w:rPr>
      </w:pPr>
      <w:r w:rsidRPr="00720C10">
        <w:rPr>
          <w:rFonts w:ascii="方正楷体_GBK" w:eastAsia="方正楷体_GBK" w:hint="eastAsia"/>
        </w:rPr>
        <w:t>5、经营机制。</w:t>
      </w:r>
      <w:r w:rsidRPr="00720C10">
        <w:t>企业具有先进的企业管理理念，科学的企业发展战略及实施方案。</w:t>
      </w:r>
      <w:r w:rsidRPr="00720C10">
        <w:rPr>
          <w:rFonts w:hint="eastAsia"/>
        </w:rPr>
        <w:t>拥有高素质的企业管理和物流专业技术人才。有健全的经营、财务、统计、安全、技术等机构和相应的管理制度。</w:t>
      </w:r>
    </w:p>
    <w:p w:rsidR="002E5C1A" w:rsidRPr="00720C10" w:rsidRDefault="002E5C1A" w:rsidP="002E5C1A">
      <w:pPr>
        <w:spacing w:line="570" w:lineRule="exact"/>
        <w:ind w:firstLineChars="200" w:firstLine="640"/>
        <w:rPr>
          <w:rFonts w:hint="eastAsia"/>
        </w:rPr>
      </w:pPr>
      <w:r w:rsidRPr="00720C10">
        <w:rPr>
          <w:rFonts w:ascii="方正楷体_GBK" w:eastAsia="方正楷体_GBK" w:hint="eastAsia"/>
        </w:rPr>
        <w:t>6、技术条件。</w:t>
      </w:r>
      <w:r w:rsidRPr="00720C10">
        <w:rPr>
          <w:rFonts w:hint="eastAsia"/>
        </w:rPr>
        <w:t>企业具备较为完善的操作流程、作业规范、质量保证和客户服务体系。采用较为先进的物流管理信息系统，做到物流作业的有效管理与控制。</w:t>
      </w:r>
      <w:r w:rsidRPr="00720C10">
        <w:t>企业主要生产设施</w:t>
      </w:r>
      <w:r w:rsidRPr="00720C10">
        <w:rPr>
          <w:rFonts w:hint="eastAsia"/>
        </w:rPr>
        <w:t>、</w:t>
      </w:r>
      <w:r w:rsidRPr="00720C10">
        <w:t>设备</w:t>
      </w:r>
      <w:r w:rsidRPr="00720C10">
        <w:rPr>
          <w:rFonts w:hint="eastAsia"/>
        </w:rPr>
        <w:t>、服务人员的资质和服务过程应当符合相关物流国家标准、行业标准和地方标准的规定，积极采用物流国际标准和国外先进标准。</w:t>
      </w:r>
    </w:p>
    <w:p w:rsidR="002E5C1A" w:rsidRPr="00720C10" w:rsidRDefault="002E5C1A" w:rsidP="002E5C1A">
      <w:pPr>
        <w:spacing w:line="570" w:lineRule="exact"/>
        <w:ind w:firstLineChars="200" w:firstLine="640"/>
        <w:rPr>
          <w:rFonts w:hint="eastAsia"/>
        </w:rPr>
      </w:pPr>
      <w:r w:rsidRPr="00720C10">
        <w:rPr>
          <w:rFonts w:ascii="方正楷体_GBK" w:eastAsia="方正楷体_GBK" w:hint="eastAsia"/>
        </w:rPr>
        <w:t>7、服务品质和功能。</w:t>
      </w:r>
      <w:r w:rsidRPr="00720C10">
        <w:rPr>
          <w:rFonts w:hint="eastAsia"/>
        </w:rPr>
        <w:t>企业已通过ISO9001：2000质量管理体系认证。具有较强的物流运作网络，能为工商企业提供优化物流管理解决方案，能自己或组织社会力量提供陆、海、空运输和仓储、配送、信息等物流服务。</w:t>
      </w:r>
      <w:r w:rsidRPr="00720C10">
        <w:t>企业直接服务的主要客户具有相当的知名度及相应的物流业务量，与主要客户的服务内容和服务方式规范、合理。</w:t>
      </w:r>
    </w:p>
    <w:p w:rsidR="002E5C1A" w:rsidRPr="00720C10" w:rsidRDefault="002E5C1A" w:rsidP="002E5C1A">
      <w:pPr>
        <w:spacing w:line="570" w:lineRule="exact"/>
        <w:ind w:firstLineChars="200" w:firstLine="643"/>
        <w:rPr>
          <w:rFonts w:hint="eastAsia"/>
          <w:b/>
          <w:bCs/>
        </w:rPr>
      </w:pPr>
      <w:r>
        <w:rPr>
          <w:rFonts w:hint="eastAsia"/>
          <w:b/>
          <w:bCs/>
        </w:rPr>
        <w:t xml:space="preserve">第四条  </w:t>
      </w:r>
      <w:r w:rsidRPr="00720C10">
        <w:rPr>
          <w:rFonts w:hint="eastAsia"/>
          <w:b/>
          <w:bCs/>
        </w:rPr>
        <w:t>认定程序</w:t>
      </w:r>
    </w:p>
    <w:p w:rsidR="002E5C1A" w:rsidRDefault="002E5C1A" w:rsidP="002E5C1A">
      <w:pPr>
        <w:spacing w:line="570" w:lineRule="exact"/>
        <w:ind w:firstLine="660"/>
        <w:rPr>
          <w:rFonts w:ascii="仿宋_GB2312" w:eastAsia="仿宋_GB2312" w:hint="eastAsia"/>
        </w:rPr>
      </w:pPr>
      <w:r w:rsidRPr="00720C10">
        <w:rPr>
          <w:rFonts w:ascii="方正楷体_GBK" w:eastAsia="方正楷体_GBK" w:hint="eastAsia"/>
        </w:rPr>
        <w:t>（一）申请。</w:t>
      </w:r>
      <w:r w:rsidRPr="00720C10">
        <w:rPr>
          <w:rFonts w:hint="eastAsia"/>
        </w:rPr>
        <w:t>企业按其隶属关系，向所在</w:t>
      </w:r>
      <w:r w:rsidRPr="00720C10">
        <w:rPr>
          <w:rFonts w:hint="eastAsia"/>
          <w:color w:val="000000"/>
        </w:rPr>
        <w:t>省辖市</w:t>
      </w:r>
      <w:proofErr w:type="gramStart"/>
      <w:r w:rsidRPr="00720C10">
        <w:rPr>
          <w:rFonts w:hint="eastAsia"/>
          <w:color w:val="000000"/>
        </w:rPr>
        <w:t>经信委</w:t>
      </w:r>
      <w:r w:rsidRPr="00720C10">
        <w:rPr>
          <w:rFonts w:hint="eastAsia"/>
          <w:color w:val="000000"/>
        </w:rPr>
        <w:lastRenderedPageBreak/>
        <w:t>提出</w:t>
      </w:r>
      <w:proofErr w:type="gramEnd"/>
      <w:r w:rsidRPr="00720C10">
        <w:rPr>
          <w:rFonts w:hint="eastAsia"/>
          <w:color w:val="000000"/>
        </w:rPr>
        <w:t>申请，省属企业可直接向省经信委（全省现代物流工作联席会议办公室）</w:t>
      </w:r>
      <w:r w:rsidRPr="00720C10">
        <w:rPr>
          <w:rFonts w:hint="eastAsia"/>
        </w:rPr>
        <w:t>提出申请。</w:t>
      </w:r>
    </w:p>
    <w:p w:rsidR="002E5C1A" w:rsidRPr="00720C10" w:rsidRDefault="002E5C1A" w:rsidP="002E5C1A">
      <w:pPr>
        <w:spacing w:line="570" w:lineRule="exact"/>
        <w:ind w:firstLine="660"/>
        <w:rPr>
          <w:rFonts w:ascii="方正楷体_GBK" w:eastAsia="方正楷体_GBK" w:hint="eastAsia"/>
        </w:rPr>
      </w:pPr>
      <w:r w:rsidRPr="00720C10">
        <w:rPr>
          <w:rFonts w:ascii="方正楷体_GBK" w:eastAsia="方正楷体_GBK" w:hint="eastAsia"/>
        </w:rPr>
        <w:t>1、省重点物流基地申请材料包括：</w:t>
      </w:r>
    </w:p>
    <w:p w:rsidR="002E5C1A" w:rsidRPr="00720C10" w:rsidRDefault="002E5C1A" w:rsidP="002E5C1A">
      <w:pPr>
        <w:spacing w:line="570" w:lineRule="exact"/>
        <w:ind w:firstLine="660"/>
        <w:rPr>
          <w:rFonts w:hint="eastAsia"/>
          <w:color w:val="000000"/>
        </w:rPr>
      </w:pPr>
      <w:r w:rsidRPr="00720C10">
        <w:rPr>
          <w:rFonts w:hint="eastAsia"/>
          <w:color w:val="000000"/>
        </w:rPr>
        <w:t>（1）《省重点物流基地认定申请书》；</w:t>
      </w:r>
    </w:p>
    <w:p w:rsidR="002E5C1A" w:rsidRPr="00720C10" w:rsidRDefault="002E5C1A" w:rsidP="002E5C1A">
      <w:pPr>
        <w:spacing w:line="570" w:lineRule="exact"/>
        <w:ind w:firstLine="660"/>
        <w:rPr>
          <w:rFonts w:hint="eastAsia"/>
          <w:color w:val="000000"/>
        </w:rPr>
      </w:pPr>
      <w:r w:rsidRPr="00720C10">
        <w:rPr>
          <w:rFonts w:hint="eastAsia"/>
          <w:color w:val="000000"/>
        </w:rPr>
        <w:t>（2）基地建设批准文件复印件；</w:t>
      </w:r>
    </w:p>
    <w:p w:rsidR="002E5C1A" w:rsidRPr="00720C10" w:rsidRDefault="002E5C1A" w:rsidP="002E5C1A">
      <w:pPr>
        <w:spacing w:line="570" w:lineRule="exact"/>
        <w:ind w:firstLine="660"/>
        <w:rPr>
          <w:rFonts w:hint="eastAsia"/>
          <w:color w:val="000000"/>
        </w:rPr>
      </w:pPr>
      <w:r w:rsidRPr="00720C10">
        <w:rPr>
          <w:rFonts w:hint="eastAsia"/>
          <w:color w:val="000000"/>
        </w:rPr>
        <w:t>（3）基地基本情况介绍；</w:t>
      </w:r>
    </w:p>
    <w:p w:rsidR="002E5C1A" w:rsidRPr="00720C10" w:rsidRDefault="002E5C1A" w:rsidP="002E5C1A">
      <w:pPr>
        <w:spacing w:line="570" w:lineRule="exact"/>
        <w:ind w:firstLine="660"/>
        <w:rPr>
          <w:rFonts w:hint="eastAsia"/>
          <w:color w:val="000000"/>
        </w:rPr>
      </w:pPr>
      <w:r w:rsidRPr="00720C10">
        <w:rPr>
          <w:rFonts w:hint="eastAsia"/>
          <w:color w:val="000000"/>
        </w:rPr>
        <w:t>（4）基地管委会或投资管理公司管理章程；</w:t>
      </w:r>
    </w:p>
    <w:p w:rsidR="002E5C1A" w:rsidRPr="00720C10" w:rsidRDefault="002E5C1A" w:rsidP="002E5C1A">
      <w:pPr>
        <w:spacing w:line="570" w:lineRule="exact"/>
        <w:ind w:firstLine="660"/>
        <w:rPr>
          <w:rFonts w:hint="eastAsia"/>
          <w:color w:val="000000"/>
        </w:rPr>
      </w:pPr>
      <w:r w:rsidRPr="00720C10">
        <w:rPr>
          <w:rFonts w:hint="eastAsia"/>
          <w:color w:val="000000"/>
        </w:rPr>
        <w:t>（5）入驻基地的企业名单、企业法人营业执照复印件和会计年报表；</w:t>
      </w:r>
    </w:p>
    <w:p w:rsidR="002E5C1A" w:rsidRPr="00720C10" w:rsidRDefault="002E5C1A" w:rsidP="002E5C1A">
      <w:pPr>
        <w:spacing w:line="570" w:lineRule="exact"/>
        <w:ind w:firstLine="660"/>
        <w:rPr>
          <w:rFonts w:hint="eastAsia"/>
          <w:color w:val="000000"/>
        </w:rPr>
      </w:pPr>
      <w:r w:rsidRPr="00720C10">
        <w:rPr>
          <w:rFonts w:hint="eastAsia"/>
          <w:color w:val="000000"/>
        </w:rPr>
        <w:t>（6）其它所需资料。</w:t>
      </w:r>
    </w:p>
    <w:p w:rsidR="002E5C1A" w:rsidRPr="00720C10" w:rsidRDefault="002E5C1A" w:rsidP="002E5C1A">
      <w:pPr>
        <w:spacing w:line="570" w:lineRule="exact"/>
        <w:ind w:firstLine="660"/>
        <w:rPr>
          <w:rFonts w:ascii="方正楷体_GBK" w:eastAsia="方正楷体_GBK" w:hint="eastAsia"/>
        </w:rPr>
      </w:pPr>
      <w:r w:rsidRPr="00720C10">
        <w:rPr>
          <w:rFonts w:ascii="方正楷体_GBK" w:eastAsia="方正楷体_GBK" w:hint="eastAsia"/>
        </w:rPr>
        <w:t>2、省重点物流企业申请材料包括：</w:t>
      </w:r>
    </w:p>
    <w:p w:rsidR="002E5C1A" w:rsidRPr="00720C10" w:rsidRDefault="002E5C1A" w:rsidP="002E5C1A">
      <w:pPr>
        <w:spacing w:line="570" w:lineRule="exact"/>
        <w:ind w:firstLine="660"/>
        <w:rPr>
          <w:rFonts w:hint="eastAsia"/>
          <w:color w:val="000000"/>
        </w:rPr>
      </w:pPr>
      <w:r w:rsidRPr="00720C10">
        <w:rPr>
          <w:rFonts w:hint="eastAsia"/>
          <w:color w:val="000000"/>
        </w:rPr>
        <w:t>（1）《省重点物流企业认定申请书》；</w:t>
      </w:r>
    </w:p>
    <w:p w:rsidR="002E5C1A" w:rsidRPr="00720C10" w:rsidRDefault="002E5C1A" w:rsidP="002E5C1A">
      <w:pPr>
        <w:spacing w:line="570" w:lineRule="exact"/>
        <w:ind w:firstLine="660"/>
        <w:rPr>
          <w:rFonts w:hint="eastAsia"/>
          <w:color w:val="000000"/>
        </w:rPr>
      </w:pPr>
      <w:r w:rsidRPr="00720C10">
        <w:rPr>
          <w:rFonts w:hint="eastAsia"/>
          <w:color w:val="000000"/>
        </w:rPr>
        <w:t>（2）企业基本情况介绍和发展规划；</w:t>
      </w:r>
    </w:p>
    <w:p w:rsidR="002E5C1A" w:rsidRPr="00720C10" w:rsidRDefault="002E5C1A" w:rsidP="002E5C1A">
      <w:pPr>
        <w:spacing w:line="570" w:lineRule="exact"/>
        <w:ind w:firstLine="660"/>
        <w:rPr>
          <w:rFonts w:hint="eastAsia"/>
          <w:color w:val="000000"/>
        </w:rPr>
      </w:pPr>
      <w:r w:rsidRPr="00720C10">
        <w:rPr>
          <w:rFonts w:hint="eastAsia"/>
          <w:color w:val="000000"/>
        </w:rPr>
        <w:t>（3）企业法人营业执照复印件；</w:t>
      </w:r>
    </w:p>
    <w:p w:rsidR="002E5C1A" w:rsidRPr="00720C10" w:rsidRDefault="002E5C1A" w:rsidP="002E5C1A">
      <w:pPr>
        <w:spacing w:line="570" w:lineRule="exact"/>
        <w:ind w:firstLine="660"/>
        <w:rPr>
          <w:rFonts w:hint="eastAsia"/>
          <w:color w:val="000000"/>
        </w:rPr>
      </w:pPr>
      <w:r w:rsidRPr="00720C10">
        <w:rPr>
          <w:rFonts w:hint="eastAsia"/>
          <w:color w:val="000000"/>
        </w:rPr>
        <w:t>（4）经会计师事务所或审计部门审计的近两年会计年报表，包括资产负债表、损益表、现金流量表以及报表附注等；</w:t>
      </w:r>
    </w:p>
    <w:p w:rsidR="002E5C1A" w:rsidRPr="00720C10" w:rsidRDefault="002E5C1A" w:rsidP="002E5C1A">
      <w:pPr>
        <w:spacing w:line="570" w:lineRule="exact"/>
        <w:ind w:firstLine="660"/>
        <w:rPr>
          <w:rFonts w:hint="eastAsia"/>
          <w:color w:val="000000"/>
        </w:rPr>
      </w:pPr>
      <w:r w:rsidRPr="00720C10">
        <w:rPr>
          <w:rFonts w:hint="eastAsia"/>
          <w:color w:val="000000"/>
        </w:rPr>
        <w:t>（5）经税务机关签证的诚信纳税证明；</w:t>
      </w:r>
    </w:p>
    <w:p w:rsidR="002E5C1A" w:rsidRPr="00720C10" w:rsidRDefault="002E5C1A" w:rsidP="002E5C1A">
      <w:pPr>
        <w:spacing w:line="570" w:lineRule="exact"/>
        <w:ind w:firstLine="660"/>
        <w:rPr>
          <w:rFonts w:hint="eastAsia"/>
          <w:color w:val="000000"/>
        </w:rPr>
      </w:pPr>
      <w:r w:rsidRPr="00720C10">
        <w:rPr>
          <w:rFonts w:hint="eastAsia"/>
          <w:color w:val="000000"/>
        </w:rPr>
        <w:t>（6）开户银行提供的近期信用状况证明；</w:t>
      </w:r>
    </w:p>
    <w:p w:rsidR="002E5C1A" w:rsidRPr="00720C10" w:rsidRDefault="002E5C1A" w:rsidP="002E5C1A">
      <w:pPr>
        <w:spacing w:line="570" w:lineRule="exact"/>
        <w:ind w:firstLine="660"/>
        <w:rPr>
          <w:rFonts w:hint="eastAsia"/>
          <w:color w:val="000000"/>
        </w:rPr>
      </w:pPr>
      <w:r w:rsidRPr="00720C10">
        <w:rPr>
          <w:rFonts w:hint="eastAsia"/>
          <w:color w:val="000000"/>
        </w:rPr>
        <w:t>（7）ISO9001：2000质量管理体系认证证明；</w:t>
      </w:r>
    </w:p>
    <w:p w:rsidR="002E5C1A" w:rsidRPr="00720C10" w:rsidRDefault="002E5C1A" w:rsidP="002E5C1A">
      <w:pPr>
        <w:spacing w:line="570" w:lineRule="exact"/>
        <w:ind w:firstLine="660"/>
        <w:rPr>
          <w:rFonts w:hint="eastAsia"/>
          <w:color w:val="000000"/>
        </w:rPr>
      </w:pPr>
      <w:r w:rsidRPr="00720C10">
        <w:rPr>
          <w:rFonts w:hint="eastAsia"/>
          <w:color w:val="000000"/>
        </w:rPr>
        <w:t>（8）其它所需资料。</w:t>
      </w:r>
    </w:p>
    <w:p w:rsidR="002E5C1A" w:rsidRPr="00720C10" w:rsidRDefault="002E5C1A" w:rsidP="002E5C1A">
      <w:pPr>
        <w:spacing w:line="570" w:lineRule="exact"/>
        <w:ind w:firstLine="660"/>
        <w:rPr>
          <w:rFonts w:hint="eastAsia"/>
          <w:color w:val="000000"/>
        </w:rPr>
      </w:pPr>
      <w:r w:rsidRPr="00720C10">
        <w:rPr>
          <w:rFonts w:ascii="方正楷体_GBK" w:eastAsia="方正楷体_GBK" w:hint="eastAsia"/>
        </w:rPr>
        <w:t>（二）上报。</w:t>
      </w:r>
      <w:r w:rsidRPr="00720C10">
        <w:rPr>
          <w:rFonts w:hint="eastAsia"/>
          <w:color w:val="000000"/>
        </w:rPr>
        <w:t>各省辖市</w:t>
      </w:r>
      <w:proofErr w:type="gramStart"/>
      <w:r w:rsidRPr="00720C10">
        <w:rPr>
          <w:rFonts w:hint="eastAsia"/>
          <w:color w:val="000000"/>
        </w:rPr>
        <w:t>经信委会同</w:t>
      </w:r>
      <w:proofErr w:type="gramEnd"/>
      <w:r w:rsidRPr="00720C10">
        <w:rPr>
          <w:rFonts w:hint="eastAsia"/>
          <w:color w:val="000000"/>
        </w:rPr>
        <w:t>相关部门对申请材料进行审核，并根据本地区物流发展战略，将基本符合条件的物流基地和企业汇总，统一向省经信委（全省现代物流工作</w:t>
      </w:r>
      <w:r w:rsidRPr="00720C10">
        <w:rPr>
          <w:rFonts w:hint="eastAsia"/>
          <w:color w:val="000000"/>
        </w:rPr>
        <w:lastRenderedPageBreak/>
        <w:t>联席会议办公室）上报。</w:t>
      </w:r>
    </w:p>
    <w:p w:rsidR="002E5C1A" w:rsidRPr="00720C10" w:rsidRDefault="002E5C1A" w:rsidP="002E5C1A">
      <w:pPr>
        <w:spacing w:line="570" w:lineRule="exact"/>
        <w:ind w:firstLine="660"/>
        <w:rPr>
          <w:rFonts w:hint="eastAsia"/>
          <w:color w:val="000000"/>
        </w:rPr>
      </w:pPr>
      <w:r w:rsidRPr="00720C10">
        <w:rPr>
          <w:rFonts w:ascii="方正楷体_GBK" w:eastAsia="方正楷体_GBK" w:hint="eastAsia"/>
        </w:rPr>
        <w:t>（三）初审。</w:t>
      </w:r>
      <w:r w:rsidRPr="00720C10">
        <w:rPr>
          <w:rFonts w:hint="eastAsia"/>
          <w:color w:val="000000"/>
        </w:rPr>
        <w:t>全省现代物流工作联席会议办公室根据认定标准，对各市上报的物流基地和企业进行初审，初步确定入选物流基地和企业名单。</w:t>
      </w:r>
    </w:p>
    <w:p w:rsidR="002E5C1A" w:rsidRPr="00720C10" w:rsidRDefault="002E5C1A" w:rsidP="002E5C1A">
      <w:pPr>
        <w:spacing w:line="570" w:lineRule="exact"/>
        <w:ind w:firstLine="660"/>
        <w:rPr>
          <w:rFonts w:hint="eastAsia"/>
          <w:color w:val="000000"/>
        </w:rPr>
      </w:pPr>
      <w:r w:rsidRPr="00720C10">
        <w:rPr>
          <w:rFonts w:ascii="方正楷体_GBK" w:eastAsia="方正楷体_GBK" w:hint="eastAsia"/>
        </w:rPr>
        <w:t>（四）评审。</w:t>
      </w:r>
      <w:r w:rsidRPr="00720C10">
        <w:rPr>
          <w:rFonts w:hint="eastAsia"/>
          <w:color w:val="000000"/>
        </w:rPr>
        <w:t>全省现代物流工作联席会议办公室组织有关专家组成专家评审委员会，对初审入选的物流基地和企业材料进行评审，确定入选物流基地和企业名单，</w:t>
      </w:r>
      <w:proofErr w:type="gramStart"/>
      <w:r w:rsidRPr="00720C10">
        <w:rPr>
          <w:rFonts w:hint="eastAsia"/>
          <w:color w:val="000000"/>
        </w:rPr>
        <w:t>报全省</w:t>
      </w:r>
      <w:proofErr w:type="gramEnd"/>
      <w:r w:rsidRPr="00720C10">
        <w:rPr>
          <w:rFonts w:hint="eastAsia"/>
          <w:color w:val="000000"/>
        </w:rPr>
        <w:t>现代物流工作联席会议审定。</w:t>
      </w:r>
    </w:p>
    <w:p w:rsidR="002E5C1A" w:rsidRPr="00720C10" w:rsidRDefault="002E5C1A" w:rsidP="002E5C1A">
      <w:pPr>
        <w:spacing w:line="570" w:lineRule="exact"/>
        <w:ind w:firstLine="660"/>
        <w:rPr>
          <w:rFonts w:hint="eastAsia"/>
          <w:color w:val="000000"/>
        </w:rPr>
      </w:pPr>
      <w:r w:rsidRPr="00720C10">
        <w:rPr>
          <w:rFonts w:ascii="方正楷体_GBK" w:eastAsia="方正楷体_GBK" w:hint="eastAsia"/>
          <w:color w:val="000000"/>
        </w:rPr>
        <w:t>（五）认定。</w:t>
      </w:r>
      <w:r w:rsidRPr="00720C10">
        <w:rPr>
          <w:rFonts w:hint="eastAsia"/>
          <w:color w:val="000000"/>
        </w:rPr>
        <w:t>由全省现代物流工作联席会议对入选的物流基地和企业名单进行最终审核认定，向社会公布并授牌。</w:t>
      </w:r>
    </w:p>
    <w:p w:rsidR="002E5C1A" w:rsidRPr="00720C10" w:rsidRDefault="002E5C1A" w:rsidP="002E5C1A">
      <w:pPr>
        <w:spacing w:line="570" w:lineRule="exact"/>
        <w:ind w:firstLine="660"/>
        <w:rPr>
          <w:rFonts w:hint="eastAsia"/>
          <w:color w:val="000000"/>
        </w:rPr>
      </w:pPr>
      <w:r w:rsidRPr="00720C10">
        <w:rPr>
          <w:rFonts w:hint="eastAsia"/>
          <w:b/>
          <w:bCs/>
        </w:rPr>
        <w:t>第五条</w:t>
      </w:r>
      <w:r w:rsidRPr="00720C10">
        <w:rPr>
          <w:rFonts w:hint="eastAsia"/>
        </w:rPr>
        <w:t xml:space="preserve">  省重点物流基地和企业的认定，实行动态管理。建立物流统计报表制度，由各市对重点物流基地和企业进行年度考核，连续两年</w:t>
      </w:r>
      <w:r w:rsidRPr="00720C10">
        <w:rPr>
          <w:rFonts w:hint="eastAsia"/>
          <w:color w:val="000000"/>
        </w:rPr>
        <w:t>不符合标准者，上报省经信委（全省现代物流工作联席会议办公室）公告取消重点资格。</w:t>
      </w:r>
    </w:p>
    <w:p w:rsidR="002E5C1A" w:rsidRPr="00720C10" w:rsidRDefault="002E5C1A" w:rsidP="002E5C1A">
      <w:pPr>
        <w:spacing w:line="570" w:lineRule="exact"/>
        <w:ind w:firstLine="660"/>
        <w:rPr>
          <w:rFonts w:hint="eastAsia"/>
          <w:color w:val="FF0000"/>
        </w:rPr>
      </w:pPr>
      <w:r w:rsidRPr="00720C10">
        <w:rPr>
          <w:rFonts w:hint="eastAsia"/>
          <w:b/>
          <w:bCs/>
          <w:color w:val="000000"/>
        </w:rPr>
        <w:t>第六条</w:t>
      </w:r>
      <w:r w:rsidRPr="00720C10">
        <w:rPr>
          <w:rFonts w:hint="eastAsia"/>
          <w:color w:val="000000"/>
        </w:rPr>
        <w:t xml:space="preserve">  新申请省重点物流基地和企业名单，由各省辖市</w:t>
      </w:r>
      <w:proofErr w:type="gramStart"/>
      <w:r w:rsidRPr="00720C10">
        <w:rPr>
          <w:rFonts w:hint="eastAsia"/>
          <w:color w:val="000000"/>
        </w:rPr>
        <w:t>经信委在</w:t>
      </w:r>
      <w:proofErr w:type="gramEnd"/>
      <w:r w:rsidRPr="00720C10">
        <w:rPr>
          <w:rFonts w:hint="eastAsia"/>
          <w:color w:val="000000"/>
        </w:rPr>
        <w:t>每年三月底前向省经信委（全省现代物流工作联席会议办公室）申报。</w:t>
      </w:r>
    </w:p>
    <w:p w:rsidR="002E5C1A" w:rsidRPr="00720C10" w:rsidRDefault="002E5C1A" w:rsidP="002E5C1A">
      <w:pPr>
        <w:spacing w:line="570" w:lineRule="exact"/>
        <w:ind w:firstLineChars="200" w:firstLine="643"/>
        <w:rPr>
          <w:rFonts w:hint="eastAsia"/>
          <w:b/>
          <w:bCs/>
        </w:rPr>
      </w:pPr>
      <w:r w:rsidRPr="00720C10">
        <w:rPr>
          <w:rFonts w:hint="eastAsia"/>
          <w:b/>
          <w:bCs/>
        </w:rPr>
        <w:t>第七条  认定工作的组织实施</w:t>
      </w:r>
    </w:p>
    <w:p w:rsidR="002E5C1A" w:rsidRPr="00720C10" w:rsidRDefault="002E5C1A" w:rsidP="002E5C1A">
      <w:pPr>
        <w:spacing w:line="570" w:lineRule="exact"/>
        <w:ind w:firstLineChars="200" w:firstLine="640"/>
        <w:rPr>
          <w:rFonts w:hint="eastAsia"/>
          <w:color w:val="000000"/>
        </w:rPr>
      </w:pPr>
      <w:r w:rsidRPr="00720C10">
        <w:rPr>
          <w:rFonts w:hint="eastAsia"/>
        </w:rPr>
        <w:t>省重点物流基地和企业的认定工作，在</w:t>
      </w:r>
      <w:r w:rsidRPr="00720C10">
        <w:rPr>
          <w:rFonts w:hint="eastAsia"/>
          <w:color w:val="000000"/>
        </w:rPr>
        <w:t>全省现代物流工作联席会议的统一领导下，由省</w:t>
      </w:r>
      <w:proofErr w:type="gramStart"/>
      <w:r w:rsidRPr="00720C10">
        <w:rPr>
          <w:rFonts w:hint="eastAsia"/>
          <w:color w:val="000000"/>
        </w:rPr>
        <w:t>经信委牵头</w:t>
      </w:r>
      <w:proofErr w:type="gramEnd"/>
      <w:r w:rsidRPr="00720C10">
        <w:rPr>
          <w:rFonts w:hint="eastAsia"/>
          <w:color w:val="000000"/>
        </w:rPr>
        <w:t>，会同省发展改革委、</w:t>
      </w:r>
      <w:r w:rsidRPr="00720C10">
        <w:rPr>
          <w:rFonts w:hint="eastAsia"/>
        </w:rPr>
        <w:t>公安厅、财政厅、国土资源厅、交通运输厅、商务厅、国家税务局、地方税务局、工商局、质量技术监督局、物价局、江苏出入境检验检疫局、南京海关，省现代物流协会、交通运输协会等联席会议成员单位</w:t>
      </w:r>
      <w:r w:rsidRPr="00720C10">
        <w:rPr>
          <w:rFonts w:hint="eastAsia"/>
          <w:color w:val="000000"/>
        </w:rPr>
        <w:t>共同组织实施，日常工作</w:t>
      </w:r>
      <w:r w:rsidRPr="00720C10">
        <w:rPr>
          <w:rFonts w:hint="eastAsia"/>
          <w:color w:val="000000"/>
        </w:rPr>
        <w:lastRenderedPageBreak/>
        <w:t>由全省现代物流工作联席会议办公室负责。</w:t>
      </w:r>
    </w:p>
    <w:p w:rsidR="002E5C1A" w:rsidRPr="00720C10" w:rsidRDefault="002E5C1A" w:rsidP="002E5C1A">
      <w:pPr>
        <w:spacing w:line="570" w:lineRule="exact"/>
        <w:ind w:firstLineChars="200" w:firstLine="643"/>
        <w:rPr>
          <w:rFonts w:hint="eastAsia"/>
          <w:color w:val="000000"/>
        </w:rPr>
      </w:pPr>
      <w:r w:rsidRPr="00720C10">
        <w:rPr>
          <w:rFonts w:hint="eastAsia"/>
          <w:b/>
          <w:bCs/>
          <w:color w:val="000000"/>
        </w:rPr>
        <w:t xml:space="preserve">第八条  </w:t>
      </w:r>
      <w:r w:rsidRPr="00720C10">
        <w:rPr>
          <w:rFonts w:hint="eastAsia"/>
          <w:color w:val="000000"/>
        </w:rPr>
        <w:t>本办法由省经信委（全省现代物流工作联席会议办公室）负责解释。</w:t>
      </w:r>
    </w:p>
    <w:p w:rsidR="00B427FF" w:rsidRPr="002E5C1A" w:rsidRDefault="00B427FF"/>
    <w:sectPr w:rsidR="00B427FF" w:rsidRPr="002E5C1A" w:rsidSect="00B427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5C1A"/>
    <w:rsid w:val="002E5C1A"/>
    <w:rsid w:val="00B427FF"/>
    <w:rsid w:val="00CF2D0B"/>
    <w:rsid w:val="00D70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Theme="minorEastAsia" w:hAnsi="仿宋_GB2312" w:cs="仿宋_GB231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E5C1A"/>
    <w:pPr>
      <w:widowControl w:val="0"/>
      <w:autoSpaceDE w:val="0"/>
      <w:autoSpaceDN w:val="0"/>
      <w:snapToGrid w:val="0"/>
      <w:spacing w:line="590" w:lineRule="atLeast"/>
      <w:ind w:firstLine="624"/>
      <w:jc w:val="both"/>
    </w:pPr>
    <w:rPr>
      <w:rFonts w:ascii="方正仿宋_GBK" w:eastAsia="方正仿宋_GBK" w:hAnsi="Times New Roman" w:cs="Times New Roman"/>
      <w:snapToGrid w:val="0"/>
      <w:sz w:val="32"/>
    </w:rPr>
  </w:style>
  <w:style w:type="paragraph" w:styleId="1">
    <w:name w:val="heading 1"/>
    <w:next w:val="a"/>
    <w:link w:val="1Char"/>
    <w:qFormat/>
    <w:rsid w:val="00D7083B"/>
    <w:pPr>
      <w:wordWrap w:val="0"/>
      <w:spacing w:after="160"/>
      <w:jc w:val="both"/>
      <w:outlineLvl w:val="0"/>
    </w:pPr>
    <w:rPr>
      <w:sz w:val="28"/>
    </w:rPr>
  </w:style>
  <w:style w:type="paragraph" w:styleId="2">
    <w:name w:val="heading 2"/>
    <w:next w:val="a"/>
    <w:link w:val="2Char"/>
    <w:qFormat/>
    <w:rsid w:val="00D7083B"/>
    <w:pPr>
      <w:wordWrap w:val="0"/>
      <w:spacing w:after="160"/>
      <w:jc w:val="both"/>
      <w:outlineLvl w:val="1"/>
    </w:pPr>
    <w:rPr>
      <w:sz w:val="21"/>
    </w:rPr>
  </w:style>
  <w:style w:type="paragraph" w:styleId="3">
    <w:name w:val="heading 3"/>
    <w:next w:val="a"/>
    <w:link w:val="3Char"/>
    <w:qFormat/>
    <w:rsid w:val="00D7083B"/>
    <w:pPr>
      <w:wordWrap w:val="0"/>
      <w:spacing w:after="160"/>
      <w:ind w:left="1400" w:hanging="400"/>
      <w:jc w:val="both"/>
      <w:outlineLvl w:val="2"/>
    </w:pPr>
    <w:rPr>
      <w:sz w:val="21"/>
    </w:rPr>
  </w:style>
  <w:style w:type="paragraph" w:styleId="4">
    <w:name w:val="heading 4"/>
    <w:next w:val="a"/>
    <w:link w:val="4Char"/>
    <w:qFormat/>
    <w:rsid w:val="00D7083B"/>
    <w:pPr>
      <w:wordWrap w:val="0"/>
      <w:spacing w:after="160"/>
      <w:ind w:left="1600" w:hanging="400"/>
      <w:jc w:val="both"/>
      <w:outlineLvl w:val="3"/>
    </w:pPr>
    <w:rPr>
      <w:b/>
      <w:sz w:val="21"/>
    </w:rPr>
  </w:style>
  <w:style w:type="paragraph" w:styleId="5">
    <w:name w:val="heading 5"/>
    <w:next w:val="a"/>
    <w:link w:val="5Char"/>
    <w:qFormat/>
    <w:rsid w:val="00D7083B"/>
    <w:pPr>
      <w:wordWrap w:val="0"/>
      <w:spacing w:after="160"/>
      <w:ind w:left="1800" w:hanging="400"/>
      <w:jc w:val="both"/>
      <w:outlineLvl w:val="4"/>
    </w:pPr>
    <w:rPr>
      <w:sz w:val="21"/>
    </w:rPr>
  </w:style>
  <w:style w:type="paragraph" w:styleId="6">
    <w:name w:val="heading 6"/>
    <w:next w:val="a"/>
    <w:link w:val="6Char"/>
    <w:qFormat/>
    <w:rsid w:val="00D7083B"/>
    <w:pPr>
      <w:wordWrap w:val="0"/>
      <w:spacing w:after="160"/>
      <w:ind w:left="2000" w:hanging="400"/>
      <w:jc w:val="both"/>
      <w:outlineLvl w:val="5"/>
    </w:pPr>
    <w:rPr>
      <w:b/>
      <w:sz w:val="21"/>
    </w:rPr>
  </w:style>
  <w:style w:type="paragraph" w:styleId="7">
    <w:name w:val="heading 7"/>
    <w:next w:val="a"/>
    <w:link w:val="7Char"/>
    <w:qFormat/>
    <w:rsid w:val="00D7083B"/>
    <w:pPr>
      <w:wordWrap w:val="0"/>
      <w:spacing w:after="160"/>
      <w:ind w:left="2200" w:hanging="400"/>
      <w:jc w:val="both"/>
      <w:outlineLvl w:val="6"/>
    </w:pPr>
    <w:rPr>
      <w:sz w:val="21"/>
    </w:rPr>
  </w:style>
  <w:style w:type="paragraph" w:styleId="8">
    <w:name w:val="heading 8"/>
    <w:next w:val="a"/>
    <w:link w:val="8Char"/>
    <w:qFormat/>
    <w:rsid w:val="00D7083B"/>
    <w:pPr>
      <w:wordWrap w:val="0"/>
      <w:spacing w:after="160"/>
      <w:ind w:left="2400" w:hanging="400"/>
      <w:jc w:val="both"/>
      <w:outlineLvl w:val="7"/>
    </w:pPr>
    <w:rPr>
      <w:sz w:val="21"/>
    </w:rPr>
  </w:style>
  <w:style w:type="paragraph" w:styleId="9">
    <w:name w:val="heading 9"/>
    <w:next w:val="a"/>
    <w:link w:val="9Char"/>
    <w:qFormat/>
    <w:rsid w:val="00D7083B"/>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7083B"/>
    <w:rPr>
      <w:sz w:val="28"/>
    </w:rPr>
  </w:style>
  <w:style w:type="character" w:customStyle="1" w:styleId="2Char">
    <w:name w:val="标题 2 Char"/>
    <w:basedOn w:val="a0"/>
    <w:link w:val="2"/>
    <w:rsid w:val="00D7083B"/>
    <w:rPr>
      <w:sz w:val="21"/>
    </w:rPr>
  </w:style>
  <w:style w:type="character" w:customStyle="1" w:styleId="3Char">
    <w:name w:val="标题 3 Char"/>
    <w:basedOn w:val="a0"/>
    <w:link w:val="3"/>
    <w:rsid w:val="00D7083B"/>
    <w:rPr>
      <w:sz w:val="21"/>
    </w:rPr>
  </w:style>
  <w:style w:type="character" w:customStyle="1" w:styleId="4Char">
    <w:name w:val="标题 4 Char"/>
    <w:basedOn w:val="a0"/>
    <w:link w:val="4"/>
    <w:rsid w:val="00D7083B"/>
    <w:rPr>
      <w:b/>
      <w:sz w:val="21"/>
    </w:rPr>
  </w:style>
  <w:style w:type="character" w:customStyle="1" w:styleId="5Char">
    <w:name w:val="标题 5 Char"/>
    <w:basedOn w:val="a0"/>
    <w:link w:val="5"/>
    <w:rsid w:val="00D7083B"/>
    <w:rPr>
      <w:sz w:val="21"/>
    </w:rPr>
  </w:style>
  <w:style w:type="character" w:customStyle="1" w:styleId="6Char">
    <w:name w:val="标题 6 Char"/>
    <w:basedOn w:val="a0"/>
    <w:link w:val="6"/>
    <w:rsid w:val="00D7083B"/>
    <w:rPr>
      <w:b/>
      <w:sz w:val="21"/>
    </w:rPr>
  </w:style>
  <w:style w:type="character" w:customStyle="1" w:styleId="7Char">
    <w:name w:val="标题 7 Char"/>
    <w:basedOn w:val="a0"/>
    <w:link w:val="7"/>
    <w:rsid w:val="00D7083B"/>
    <w:rPr>
      <w:sz w:val="21"/>
    </w:rPr>
  </w:style>
  <w:style w:type="character" w:customStyle="1" w:styleId="8Char">
    <w:name w:val="标题 8 Char"/>
    <w:basedOn w:val="a0"/>
    <w:link w:val="8"/>
    <w:rsid w:val="00D7083B"/>
    <w:rPr>
      <w:sz w:val="21"/>
    </w:rPr>
  </w:style>
  <w:style w:type="character" w:customStyle="1" w:styleId="9Char">
    <w:name w:val="标题 9 Char"/>
    <w:basedOn w:val="a0"/>
    <w:link w:val="9"/>
    <w:rsid w:val="00D7083B"/>
    <w:rPr>
      <w:sz w:val="21"/>
    </w:rPr>
  </w:style>
  <w:style w:type="paragraph" w:styleId="a3">
    <w:name w:val="Subtitle"/>
    <w:next w:val="a"/>
    <w:link w:val="Char"/>
    <w:qFormat/>
    <w:rsid w:val="00D7083B"/>
    <w:pPr>
      <w:wordWrap w:val="0"/>
      <w:spacing w:after="60"/>
      <w:jc w:val="center"/>
    </w:pPr>
    <w:rPr>
      <w:sz w:val="24"/>
    </w:rPr>
  </w:style>
  <w:style w:type="character" w:customStyle="1" w:styleId="Char">
    <w:name w:val="副标题 Char"/>
    <w:basedOn w:val="a0"/>
    <w:link w:val="a3"/>
    <w:rsid w:val="00D7083B"/>
    <w:rPr>
      <w:sz w:val="24"/>
    </w:rPr>
  </w:style>
  <w:style w:type="character" w:styleId="a4">
    <w:name w:val="Strong"/>
    <w:qFormat/>
    <w:rsid w:val="00D7083B"/>
    <w:rPr>
      <w:b/>
      <w:vanish w:val="0"/>
      <w:sz w:val="20"/>
    </w:rPr>
  </w:style>
  <w:style w:type="character" w:styleId="a5">
    <w:name w:val="Emphasis"/>
    <w:qFormat/>
    <w:rsid w:val="00D7083B"/>
    <w:rPr>
      <w:i/>
      <w:vanish w:val="0"/>
      <w:sz w:val="20"/>
    </w:rPr>
  </w:style>
  <w:style w:type="paragraph" w:styleId="a6">
    <w:name w:val="List Paragraph"/>
    <w:next w:val="a"/>
    <w:qFormat/>
    <w:rsid w:val="00D7083B"/>
    <w:pPr>
      <w:wordWrap w:val="0"/>
      <w:ind w:left="850"/>
      <w:jc w:val="both"/>
    </w:pPr>
    <w:rPr>
      <w:sz w:val="21"/>
    </w:rPr>
  </w:style>
  <w:style w:type="paragraph" w:styleId="a7">
    <w:name w:val="Quote"/>
    <w:next w:val="a"/>
    <w:link w:val="Char0"/>
    <w:qFormat/>
    <w:rsid w:val="00D7083B"/>
    <w:pPr>
      <w:wordWrap w:val="0"/>
      <w:spacing w:before="200" w:after="160"/>
      <w:ind w:left="864" w:right="864"/>
      <w:jc w:val="center"/>
    </w:pPr>
    <w:rPr>
      <w:i/>
      <w:sz w:val="21"/>
    </w:rPr>
  </w:style>
  <w:style w:type="character" w:customStyle="1" w:styleId="Char0">
    <w:name w:val="引用 Char"/>
    <w:basedOn w:val="a0"/>
    <w:link w:val="a7"/>
    <w:rsid w:val="00D7083B"/>
    <w:rPr>
      <w:i/>
      <w:sz w:val="21"/>
    </w:rPr>
  </w:style>
  <w:style w:type="paragraph" w:styleId="a8">
    <w:name w:val="Intense Quote"/>
    <w:next w:val="a"/>
    <w:link w:val="Char1"/>
    <w:qFormat/>
    <w:rsid w:val="00D7083B"/>
    <w:pPr>
      <w:wordWrap w:val="0"/>
      <w:spacing w:before="360" w:after="360"/>
      <w:ind w:left="950" w:right="950"/>
      <w:jc w:val="center"/>
    </w:pPr>
    <w:rPr>
      <w:i/>
      <w:sz w:val="21"/>
    </w:rPr>
  </w:style>
  <w:style w:type="character" w:customStyle="1" w:styleId="Char1">
    <w:name w:val="明显引用 Char"/>
    <w:basedOn w:val="a0"/>
    <w:link w:val="a8"/>
    <w:rsid w:val="00D7083B"/>
    <w:rPr>
      <w:i/>
      <w:sz w:val="21"/>
    </w:rPr>
  </w:style>
  <w:style w:type="character" w:styleId="a9">
    <w:name w:val="Subtle Emphasis"/>
    <w:qFormat/>
    <w:rsid w:val="00D7083B"/>
    <w:rPr>
      <w:i/>
      <w:vanish w:val="0"/>
      <w:sz w:val="20"/>
    </w:rPr>
  </w:style>
  <w:style w:type="character" w:styleId="aa">
    <w:name w:val="Intense Emphasis"/>
    <w:qFormat/>
    <w:rsid w:val="00D7083B"/>
    <w:rPr>
      <w:i/>
      <w:vanish w:val="0"/>
      <w:sz w:val="20"/>
    </w:rPr>
  </w:style>
  <w:style w:type="character" w:styleId="ab">
    <w:name w:val="Subtle Reference"/>
    <w:qFormat/>
    <w:rsid w:val="00D7083B"/>
    <w:rPr>
      <w:vanish w:val="0"/>
      <w:sz w:val="20"/>
    </w:rPr>
  </w:style>
  <w:style w:type="character" w:styleId="ac">
    <w:name w:val="Intense Reference"/>
    <w:qFormat/>
    <w:rsid w:val="00D7083B"/>
    <w:rPr>
      <w:b/>
      <w:vanish w:val="0"/>
      <w:sz w:val="20"/>
    </w:rPr>
  </w:style>
  <w:style w:type="character" w:styleId="ad">
    <w:name w:val="Book Title"/>
    <w:qFormat/>
    <w:rsid w:val="00D7083B"/>
    <w:rPr>
      <w:b/>
      <w:i/>
      <w:vanish w:val="0"/>
      <w:sz w:val="20"/>
    </w:rPr>
  </w:style>
  <w:style w:type="paragraph" w:styleId="TOC">
    <w:name w:val="TOC Heading"/>
    <w:next w:val="a"/>
    <w:qFormat/>
    <w:rsid w:val="00D7083B"/>
    <w:pPr>
      <w:wordWrap w:val="0"/>
    </w:pPr>
    <w:rPr>
      <w:sz w:val="32"/>
    </w:rPr>
  </w:style>
  <w:style w:type="paragraph" w:styleId="ae">
    <w:name w:val="Body Text Indent"/>
    <w:basedOn w:val="a"/>
    <w:link w:val="Char2"/>
    <w:rsid w:val="002E5C1A"/>
    <w:pPr>
      <w:autoSpaceDE/>
      <w:autoSpaceDN/>
      <w:adjustRightInd w:val="0"/>
      <w:spacing w:line="567" w:lineRule="atLeast"/>
      <w:ind w:firstLineChars="200" w:firstLine="640"/>
    </w:pPr>
    <w:rPr>
      <w:rFonts w:ascii="Times New Roman" w:eastAsia="仿宋_GB2312"/>
      <w:snapToGrid/>
      <w:kern w:val="2"/>
    </w:rPr>
  </w:style>
  <w:style w:type="character" w:customStyle="1" w:styleId="Char2">
    <w:name w:val="正文文本缩进 Char"/>
    <w:basedOn w:val="a0"/>
    <w:link w:val="ae"/>
    <w:rsid w:val="002E5C1A"/>
    <w:rPr>
      <w:rFonts w:ascii="Times New Roman" w:eastAsia="仿宋_GB2312"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2020-07-14T09:31:00Z</dcterms:created>
  <dcterms:modified xsi:type="dcterms:W3CDTF">2020-07-14T09:32:00Z</dcterms:modified>
</cp:coreProperties>
</file>