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FE" w:rsidRPr="005B5FFE" w:rsidRDefault="005B5FFE" w:rsidP="005B5FFE">
      <w:pPr>
        <w:widowControl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kern w:val="0"/>
          <w:sz w:val="24"/>
          <w:szCs w:val="24"/>
        </w:rPr>
        <w:t>2020年度常熟市科技计划（软科学研究）项目指南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一、组织方式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1.分为面上项目和定向组织项目两类。</w:t>
      </w:r>
      <w:r w:rsidRPr="005B5FFE">
        <w:rPr>
          <w:rFonts w:asciiTheme="minorEastAsia" w:hAnsiTheme="minorEastAsia" w:cs="宋体"/>
          <w:kern w:val="0"/>
          <w:sz w:val="24"/>
          <w:szCs w:val="24"/>
        </w:rPr>
        <w:t>面上项目由申报单位根据指南自主选择申报，市资助经费原则上不超过3万元，同时遴选部分项目予以指导性立项、不安排资助经费；定向组织项目围绕市委、市政府总体部署和年度重点科技工作，采取定向方式、由常熟理工学院具体组织实施，市资助经费原则上不超过5万元。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2.面上项目实行后补助支持方式。</w:t>
      </w:r>
      <w:r w:rsidRPr="005B5FFE">
        <w:rPr>
          <w:rFonts w:asciiTheme="minorEastAsia" w:hAnsiTheme="minorEastAsia" w:cs="宋体"/>
          <w:kern w:val="0"/>
          <w:sz w:val="24"/>
          <w:szCs w:val="24"/>
        </w:rPr>
        <w:t>申报单位根据项目指南研究方向要求，先申报软科学研究项目，待审核通过后开展研究，形成正式的软科学项目研究报告后可申请经费后补助。市科技局将于10月组织专家对研究报告进行集中评审，择优立项支持。重点支持具有创新性、针对性和可操作性，可为政府科学决策提供重要依据的软科学研究项目。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 二、研究方向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（一）开放创新与区域创新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R1001长三角一体化背景下常熟融入科技创新区域一体化的实施路径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R1002自贸区苏州片区常熟联动创新区建设对策研究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R1003常熟参与国际合作建设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离岸科创载体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平台对策研究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R1004常熟轨道交通建设推进区域协同创新发展路径研究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R1005创新视角下常熟产业用地分析与利用研究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 （二）产业创新与企业创新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R2001常熟“十四五”时期“354”产业创新发展路径研究（“3”，就是汽车及零部件、纺织服装、装备制造“三大支柱产业”；“5”，就是“五个重点产业”，即电子信息、生命健康、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物流物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贸、数字经济、氢燃料电池产业；“4”，就是改造提升货架、无纺、玻璃模具、氟材料产业。细分到具体产业。）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R2002常熟“十四五”时期提升产业链现代化水平问题研究（细分到具体产业）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R2003常熟新基建领域项目发展路径研究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R2004常熟加快孵化高成长创新型企业对策研究（独角兽企业）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R2005常熟科技创新企业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科创板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上市路径研究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 （三）创新生态与载体建设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R3001 常熟国家和省级高新区行政管理体制机制分析研究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R3002常熟高端研发人才本土化培养相关问题研究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R3003常熟新型研发机构提质增效相关问题研究（以省产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研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院在常3家专业院所为例）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R3004常熟引导社会资本支持科技型初创企业发展对策研究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R3005常熟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规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上工业企业有效研发投入政策激励研究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R3006常熟加强知识产权保护优化营商环境对策研究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R3007常熟科技领域关键技术风险识别及应对策略研究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 （四）社会发展与民生改善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lastRenderedPageBreak/>
        <w:t>R4001常熟突发公共卫生事件应急管理现状及应对策略研究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R4002国内外重点领域安全生产关键技术突破趋势及应用研究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R4003常熟扫黑除恶专项斗争常态化机制保障研究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R4004常熟蔬菜果品产业提档升级对策研究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R4005常熟美丽乡村建设长效管理对策研究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（五）定向组织项目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R5001巴斯德象限视角下的创新型县（市）建设对策研究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R5002以事前产权激励为核心的职务科技成果权属改革的借鉴研究（详见《国务院办公厅关于推广第二批支持创新相关改革举措的通知》（国办发〔2018〕126号））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R5003 “定向研发、定向转化、定向服务”的订单式研发和成果转化机制的借鉴研究（详见《国务院办公厅关于推广第二批支持创新相关改革举措的通知》（国办发〔2018〕126号））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R5004以授权为基础、市场化方式运营为核心的科研仪器设备开放共享机制的借鉴研究（详见《国务院办公厅关于推广第二批支持创新相关改革举措的通知》（国办发〔2018〕126号））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R5005常熟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实施省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科技创新体制综合改革试点成效及经验研究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R5006常熟建设国家创新型县（市）成效及经验比较研究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R5007常熟重点产业领域高新技术企业培育对策研究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R5008常熟重点产业领域科技研发载体平台布局研究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三、申报要求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1.项目申报单位应为常熟市内注册的具有独立法人资格的企、事业单位；鼓励高校、科研院所、机关及企事业单位联合开展调查、分析和研究。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2.申报单位可直接申报指南所列选题，也可在指南选题范围内自行拟题。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3.申报项目负责人应具有相应的研究基础及相关课题研究的工作积累。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4.同一项目负责人限报一个项目，不可再参与申报其他本市级科技发展计划项目；已承担往年国家、省级、苏州、常熟市级立项的项目，不得以相同内容重复申报当年度市级软科学项目；已承担往年相关市级项目者，不得申报指南中名称、内容相同选题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5.有下列情况之一的项目负责人不能申报当年度市级软科学项目：列入常熟科技信用档案不良记录的；截至2020年6月底，承担市级及以上科技计划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项目应结未结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的；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相同课题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当年度已申报或计划申报国家、省级、苏州市级的。</w:t>
      </w:r>
    </w:p>
    <w:p w:rsidR="005B5FFE" w:rsidRPr="005B5FFE" w:rsidRDefault="005B5FFE" w:rsidP="005B5FFE">
      <w:pPr>
        <w:widowControl/>
        <w:spacing w:line="36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b/>
          <w:bCs/>
          <w:kern w:val="0"/>
          <w:sz w:val="24"/>
          <w:szCs w:val="24"/>
        </w:rPr>
        <w:t>四、其他事项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1.申报单位需登录登陆“常熟市科技创新创业服务云平台”（http://kejiju.cszhcs.cn/），在线填写《项目基本信息表》，表中“项目的主要研究或建设内容”“项目预期成果类型和数量”“项目考核指标”“项目前期工作基础”部分可填“无”或“0”，“项目实施期主要参与人员”部分，有合作单位方可填两位项目负责人，无合作单位的只填一位项目负责人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lastRenderedPageBreak/>
        <w:t>2.项目研究报告应立足常熟，涉及主要研究问题、现状分析、调研案例、实证研究及对策建议等内容，实证及调研的文字篇幅应占总篇幅的50%以上。对策建议部分应具有科学依据，有较高的可操作性与可行性。研究报告引用或提供的数据应以2019年数据为主，并保证真实性和权威性。研究报告字数控制在1万至1.5万字之间，并包含调研记录及800字左右的内容摘要。</w:t>
      </w:r>
    </w:p>
    <w:p w:rsidR="005B5FFE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3.项目研究报告在提交前请完成</w:t>
      </w:r>
      <w:proofErr w:type="gramStart"/>
      <w:r w:rsidRPr="005B5FFE">
        <w:rPr>
          <w:rFonts w:asciiTheme="minorEastAsia" w:hAnsiTheme="minorEastAsia" w:cs="宋体"/>
          <w:kern w:val="0"/>
          <w:sz w:val="24"/>
          <w:szCs w:val="24"/>
        </w:rPr>
        <w:t>文稿查重检测</w:t>
      </w:r>
      <w:proofErr w:type="gramEnd"/>
      <w:r w:rsidRPr="005B5FFE">
        <w:rPr>
          <w:rFonts w:asciiTheme="minorEastAsia" w:hAnsiTheme="minorEastAsia" w:cs="宋体"/>
          <w:kern w:val="0"/>
          <w:sz w:val="24"/>
          <w:szCs w:val="24"/>
        </w:rPr>
        <w:t>，以使用“维普硕士论文检测系统”检测为准，全文重复率在20%以下，避免抄袭等学术不端行为。</w:t>
      </w:r>
    </w:p>
    <w:p w:rsidR="00B72D51" w:rsidRPr="005B5FFE" w:rsidRDefault="005B5FFE" w:rsidP="005B5FFE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B5FFE">
        <w:rPr>
          <w:rFonts w:asciiTheme="minorEastAsia" w:hAnsiTheme="minorEastAsia" w:cs="宋体"/>
          <w:kern w:val="0"/>
          <w:sz w:val="24"/>
          <w:szCs w:val="24"/>
        </w:rPr>
        <w:t>4.项目承担单位对外出版、发表和宣传软科学研究成果（包括研究报告、论文和专著等），应标注“常熟市软科学研究资助项目”字样。</w:t>
      </w:r>
    </w:p>
    <w:sectPr w:rsidR="00B72D51" w:rsidRPr="005B5FFE" w:rsidSect="00F5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A3" w:rsidRDefault="003B46A3" w:rsidP="00B72D51">
      <w:r>
        <w:separator/>
      </w:r>
    </w:p>
  </w:endnote>
  <w:endnote w:type="continuationSeparator" w:id="0">
    <w:p w:rsidR="003B46A3" w:rsidRDefault="003B46A3" w:rsidP="00B7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A3" w:rsidRDefault="003B46A3" w:rsidP="00B72D51">
      <w:r>
        <w:separator/>
      </w:r>
    </w:p>
  </w:footnote>
  <w:footnote w:type="continuationSeparator" w:id="0">
    <w:p w:rsidR="003B46A3" w:rsidRDefault="003B46A3" w:rsidP="00B7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D51"/>
    <w:rsid w:val="000A52DB"/>
    <w:rsid w:val="002A18D0"/>
    <w:rsid w:val="003B46A3"/>
    <w:rsid w:val="00542FFF"/>
    <w:rsid w:val="005B34CA"/>
    <w:rsid w:val="005B5FFE"/>
    <w:rsid w:val="008D30CB"/>
    <w:rsid w:val="00B72D51"/>
    <w:rsid w:val="00C562FB"/>
    <w:rsid w:val="00CA69EB"/>
    <w:rsid w:val="00CC0A50"/>
    <w:rsid w:val="00D25B0E"/>
    <w:rsid w:val="00D305F9"/>
    <w:rsid w:val="00F50260"/>
    <w:rsid w:val="00F6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D51"/>
    <w:rPr>
      <w:sz w:val="18"/>
      <w:szCs w:val="18"/>
    </w:rPr>
  </w:style>
  <w:style w:type="paragraph" w:styleId="a5">
    <w:name w:val="Normal (Web)"/>
    <w:basedOn w:val="a"/>
    <w:uiPriority w:val="99"/>
    <w:unhideWhenUsed/>
    <w:rsid w:val="00B72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B34CA"/>
    <w:rPr>
      <w:b/>
      <w:bCs/>
    </w:rPr>
  </w:style>
  <w:style w:type="character" w:customStyle="1" w:styleId="apple-converted-space">
    <w:name w:val="apple-converted-space"/>
    <w:basedOn w:val="a0"/>
    <w:rsid w:val="005B5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2020-07-23T06:53:00Z</dcterms:created>
  <dcterms:modified xsi:type="dcterms:W3CDTF">2020-07-23T07:20:00Z</dcterms:modified>
</cp:coreProperties>
</file>