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A46" w:rsidRPr="00F64A46" w:rsidRDefault="00F64A46" w:rsidP="00F64A46">
      <w:pPr>
        <w:jc w:val="center"/>
        <w:rPr>
          <w:rFonts w:asciiTheme="minorEastAsia" w:hAnsiTheme="minorEastAsia" w:hint="eastAsia"/>
          <w:b/>
          <w:sz w:val="24"/>
          <w:szCs w:val="24"/>
          <w:shd w:val="clear" w:color="auto" w:fill="FFFFFF"/>
        </w:rPr>
      </w:pPr>
      <w:r w:rsidRPr="00F64A46">
        <w:rPr>
          <w:rFonts w:asciiTheme="minorEastAsia" w:hAnsiTheme="minorEastAsia" w:hint="eastAsia"/>
          <w:b/>
          <w:sz w:val="24"/>
          <w:szCs w:val="24"/>
          <w:shd w:val="clear" w:color="auto" w:fill="FFFFFF"/>
        </w:rPr>
        <w:t>2020年度常熟市科技计划（农业）项目指南</w:t>
      </w:r>
    </w:p>
    <w:p w:rsidR="00F64A46" w:rsidRPr="00F64A46" w:rsidRDefault="00F64A46" w:rsidP="00F64A46">
      <w:pPr>
        <w:spacing w:line="360" w:lineRule="exact"/>
        <w:ind w:firstLineChars="200" w:firstLine="482"/>
        <w:jc w:val="left"/>
        <w:rPr>
          <w:rFonts w:asciiTheme="minorEastAsia" w:hAnsiTheme="minorEastAsia" w:hint="eastAsia"/>
          <w:b/>
          <w:sz w:val="24"/>
          <w:szCs w:val="24"/>
          <w:shd w:val="clear" w:color="auto" w:fill="FFFFFF"/>
        </w:rPr>
      </w:pPr>
      <w:r w:rsidRPr="00F64A46">
        <w:rPr>
          <w:rFonts w:asciiTheme="minorEastAsia" w:hAnsiTheme="minorEastAsia" w:hint="eastAsia"/>
          <w:b/>
          <w:sz w:val="24"/>
          <w:szCs w:val="24"/>
          <w:shd w:val="clear" w:color="auto" w:fill="FFFFFF"/>
        </w:rPr>
        <w:t>一、申报要求</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1.项目申报单位为常熟市内注册的具有独立法人资格的企业、事业单位；项目负责人原则上为第一申报单位在职人员，并确保在职期间能够完成项目。</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2.有下列情况之一的单位和个人不能申报新的市级科技计划项目：有常熟科技信用档案不良记录的；截至2020年6月，承担市级及以上科技计划</w:t>
      </w:r>
      <w:proofErr w:type="gramStart"/>
      <w:r w:rsidRPr="00F64A46">
        <w:rPr>
          <w:rFonts w:asciiTheme="minorEastAsia" w:hAnsiTheme="minorEastAsia" w:hint="eastAsia"/>
          <w:sz w:val="24"/>
          <w:szCs w:val="24"/>
          <w:shd w:val="clear" w:color="auto" w:fill="FFFFFF"/>
        </w:rPr>
        <w:t>项目应结未结</w:t>
      </w:r>
      <w:proofErr w:type="gramEnd"/>
      <w:r w:rsidRPr="00F64A46">
        <w:rPr>
          <w:rFonts w:asciiTheme="minorEastAsia" w:hAnsiTheme="minorEastAsia" w:hint="eastAsia"/>
          <w:sz w:val="24"/>
          <w:szCs w:val="24"/>
          <w:shd w:val="clear" w:color="auto" w:fill="FFFFFF"/>
        </w:rPr>
        <w:t>的；没有完成科技统计的。</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3. 每个企业限报1项后补助。已获财政支持的项目不得申报本计划后补助项目。</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4.本计划不支持</w:t>
      </w:r>
      <w:proofErr w:type="gramStart"/>
      <w:r w:rsidRPr="00F64A46">
        <w:rPr>
          <w:rFonts w:asciiTheme="minorEastAsia" w:hAnsiTheme="minorEastAsia" w:hint="eastAsia"/>
          <w:sz w:val="24"/>
          <w:szCs w:val="24"/>
          <w:shd w:val="clear" w:color="auto" w:fill="FFFFFF"/>
        </w:rPr>
        <w:t>纯应用</w:t>
      </w:r>
      <w:proofErr w:type="gramEnd"/>
      <w:r w:rsidRPr="00F64A46">
        <w:rPr>
          <w:rFonts w:asciiTheme="minorEastAsia" w:hAnsiTheme="minorEastAsia" w:hint="eastAsia"/>
          <w:sz w:val="24"/>
          <w:szCs w:val="24"/>
          <w:shd w:val="clear" w:color="auto" w:fill="FFFFFF"/>
        </w:rPr>
        <w:t>基础类研究项目。</w:t>
      </w:r>
    </w:p>
    <w:p w:rsidR="00F64A46" w:rsidRPr="00F64A46" w:rsidRDefault="00F64A46" w:rsidP="00F64A46">
      <w:pPr>
        <w:spacing w:line="360" w:lineRule="exact"/>
        <w:ind w:firstLineChars="200" w:firstLine="482"/>
        <w:jc w:val="left"/>
        <w:rPr>
          <w:rFonts w:asciiTheme="minorEastAsia" w:hAnsiTheme="minorEastAsia" w:hint="eastAsia"/>
          <w:b/>
          <w:sz w:val="24"/>
          <w:szCs w:val="24"/>
          <w:shd w:val="clear" w:color="auto" w:fill="FFFFFF"/>
        </w:rPr>
      </w:pPr>
      <w:r w:rsidRPr="00F64A46">
        <w:rPr>
          <w:rFonts w:asciiTheme="minorEastAsia" w:hAnsiTheme="minorEastAsia" w:hint="eastAsia"/>
          <w:b/>
          <w:sz w:val="24"/>
          <w:szCs w:val="24"/>
          <w:shd w:val="clear" w:color="auto" w:fill="FFFFFF"/>
        </w:rPr>
        <w:t>二、支持方向</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1、推进农业高新区建设。围绕常熟国家农业科技园区申报</w:t>
      </w:r>
      <w:proofErr w:type="gramStart"/>
      <w:r w:rsidRPr="00F64A46">
        <w:rPr>
          <w:rFonts w:asciiTheme="minorEastAsia" w:hAnsiTheme="minorEastAsia" w:hint="eastAsia"/>
          <w:sz w:val="24"/>
          <w:szCs w:val="24"/>
          <w:shd w:val="clear" w:color="auto" w:fill="FFFFFF"/>
        </w:rPr>
        <w:t>省级农高区</w:t>
      </w:r>
      <w:proofErr w:type="gramEnd"/>
      <w:r w:rsidRPr="00F64A46">
        <w:rPr>
          <w:rFonts w:asciiTheme="minorEastAsia" w:hAnsiTheme="minorEastAsia" w:hint="eastAsia"/>
          <w:sz w:val="24"/>
          <w:szCs w:val="24"/>
          <w:shd w:val="clear" w:color="auto" w:fill="FFFFFF"/>
        </w:rPr>
        <w:t>建设需要，重点</w:t>
      </w:r>
      <w:proofErr w:type="gramStart"/>
      <w:r w:rsidRPr="00F64A46">
        <w:rPr>
          <w:rFonts w:asciiTheme="minorEastAsia" w:hAnsiTheme="minorEastAsia" w:hint="eastAsia"/>
          <w:sz w:val="24"/>
          <w:szCs w:val="24"/>
          <w:shd w:val="clear" w:color="auto" w:fill="FFFFFF"/>
        </w:rPr>
        <w:t>支持农高区</w:t>
      </w:r>
      <w:proofErr w:type="gramEnd"/>
      <w:r w:rsidRPr="00F64A46">
        <w:rPr>
          <w:rFonts w:asciiTheme="minorEastAsia" w:hAnsiTheme="minorEastAsia" w:hint="eastAsia"/>
          <w:sz w:val="24"/>
          <w:szCs w:val="24"/>
          <w:shd w:val="clear" w:color="auto" w:fill="FFFFFF"/>
        </w:rPr>
        <w:t>核心区内设施农业、智慧生产技术的引进和研发，以</w:t>
      </w:r>
      <w:proofErr w:type="gramStart"/>
      <w:r w:rsidRPr="00F64A46">
        <w:rPr>
          <w:rFonts w:asciiTheme="minorEastAsia" w:hAnsiTheme="minorEastAsia" w:hint="eastAsia"/>
          <w:sz w:val="24"/>
          <w:szCs w:val="24"/>
          <w:shd w:val="clear" w:color="auto" w:fill="FFFFFF"/>
        </w:rPr>
        <w:t>提升农高区</w:t>
      </w:r>
      <w:proofErr w:type="gramEnd"/>
      <w:r w:rsidRPr="00F64A46">
        <w:rPr>
          <w:rFonts w:asciiTheme="minorEastAsia" w:hAnsiTheme="minorEastAsia" w:hint="eastAsia"/>
          <w:sz w:val="24"/>
          <w:szCs w:val="24"/>
          <w:shd w:val="clear" w:color="auto" w:fill="FFFFFF"/>
        </w:rPr>
        <w:t>核心区产业创新水平。</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2、完善农业新型服务体系建设。围绕我市建设农业科技社会化服务体系，以提升载体建设水平和服务质量为目标，重点支持农村科技服务超市、</w:t>
      </w:r>
      <w:proofErr w:type="gramStart"/>
      <w:r w:rsidRPr="00F64A46">
        <w:rPr>
          <w:rFonts w:asciiTheme="minorEastAsia" w:hAnsiTheme="minorEastAsia" w:hint="eastAsia"/>
          <w:sz w:val="24"/>
          <w:szCs w:val="24"/>
          <w:shd w:val="clear" w:color="auto" w:fill="FFFFFF"/>
        </w:rPr>
        <w:t>星创天地</w:t>
      </w:r>
      <w:proofErr w:type="gramEnd"/>
      <w:r w:rsidRPr="00F64A46">
        <w:rPr>
          <w:rFonts w:asciiTheme="minorEastAsia" w:hAnsiTheme="minorEastAsia" w:hint="eastAsia"/>
          <w:sz w:val="24"/>
          <w:szCs w:val="24"/>
          <w:shd w:val="clear" w:color="auto" w:fill="FFFFFF"/>
        </w:rPr>
        <w:t>、农学会等载体开展农业新品种、新技术、新产品科技成果转化示范应用、咨询培训、创新创业等公益性科技服务，推进特色产业发展。</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3、注重农业科技成果转化。围绕保障我市粮食安全和高效生态农业发展，支持涉农企业（农业创客）积极应对疫情影响，以增产增收、绿色高效为目标，重点支持粮食丰产、果蔬加工、动物健康养殖等领域的技术集成与示范，推进农业科技可持续发展。</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4、结对帮扶科技示范。按照常熟市乡村振兴三年行动计划中目标任务及责任分工及常熟对口帮扶工作要点精神，充分发挥科技支撑能力，在前期充分调研的基础上，通过科技项目形式支持帮扶结对村及县。</w:t>
      </w:r>
    </w:p>
    <w:p w:rsidR="00F64A46" w:rsidRPr="00F64A46" w:rsidRDefault="00F64A46" w:rsidP="00F64A46">
      <w:pPr>
        <w:spacing w:line="360" w:lineRule="exact"/>
        <w:ind w:firstLineChars="200" w:firstLine="482"/>
        <w:jc w:val="left"/>
        <w:rPr>
          <w:rFonts w:asciiTheme="minorEastAsia" w:hAnsiTheme="minorEastAsia" w:hint="eastAsia"/>
          <w:b/>
          <w:sz w:val="24"/>
          <w:szCs w:val="24"/>
          <w:shd w:val="clear" w:color="auto" w:fill="FFFFFF"/>
        </w:rPr>
      </w:pPr>
      <w:r w:rsidRPr="00F64A46">
        <w:rPr>
          <w:rFonts w:asciiTheme="minorEastAsia" w:hAnsiTheme="minorEastAsia" w:hint="eastAsia"/>
          <w:b/>
          <w:sz w:val="24"/>
          <w:szCs w:val="24"/>
          <w:shd w:val="clear" w:color="auto" w:fill="FFFFFF"/>
        </w:rPr>
        <w:t>三、指南内容</w:t>
      </w:r>
    </w:p>
    <w:p w:rsidR="00F64A46" w:rsidRPr="00F64A46" w:rsidRDefault="00F64A46" w:rsidP="00F64A46">
      <w:pPr>
        <w:spacing w:line="360" w:lineRule="exact"/>
        <w:ind w:firstLineChars="200" w:firstLine="482"/>
        <w:jc w:val="left"/>
        <w:rPr>
          <w:rFonts w:asciiTheme="minorEastAsia" w:hAnsiTheme="minorEastAsia" w:hint="eastAsia"/>
          <w:b/>
          <w:sz w:val="24"/>
          <w:szCs w:val="24"/>
          <w:shd w:val="clear" w:color="auto" w:fill="FFFFFF"/>
        </w:rPr>
      </w:pPr>
      <w:r w:rsidRPr="00F64A46">
        <w:rPr>
          <w:rFonts w:asciiTheme="minorEastAsia" w:hAnsiTheme="minorEastAsia" w:hint="eastAsia"/>
          <w:b/>
          <w:sz w:val="24"/>
          <w:szCs w:val="24"/>
          <w:shd w:val="clear" w:color="auto" w:fill="FFFFFF"/>
        </w:rPr>
        <w:t>1、农业科技示范工程</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N1001智慧农业关键技术集成应用示范</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针对我市设施农业装备和智能控制等技术需求，以设施蔬菜生产、设施园艺栽培、设施畜禽养殖、设施水产养殖等为重点，开展农业智能化、装备化、信息化等关键技术研究，形成适合规模农业高效绿色智能生产的技术模式，并开展应用示范。</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N1002稻麦优质丰产绿色高效技术应用示范</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针对我市稻麦周年提质增效绿色生产的技术需求，开展优质品种、精准播栽、精确施肥、病虫草害绿色防控等关键技术研究，形成适应规模经营的稻麦优质丰产绿色高效技术新模式，并开展应用示范。</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N1003农业安全高效生产全程质量控制科技应用示范</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为促进我市的农产品安全绿色发展，提高我市的农业产业化水平，重点围绕</w:t>
      </w:r>
      <w:r w:rsidRPr="00F64A46">
        <w:rPr>
          <w:rFonts w:asciiTheme="minorEastAsia" w:hAnsiTheme="minorEastAsia" w:hint="eastAsia"/>
          <w:sz w:val="24"/>
          <w:szCs w:val="24"/>
          <w:shd w:val="clear" w:color="auto" w:fill="FFFFFF"/>
        </w:rPr>
        <w:lastRenderedPageBreak/>
        <w:t>粮食、果蔬、畜禽、水产等方面，研究其从田头到餐桌过程中全程绿色安全可控，并开展应用示范。</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N1004农业科技社会化服务平台建设</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以建设国、</w:t>
      </w:r>
      <w:proofErr w:type="gramStart"/>
      <w:r w:rsidRPr="00F64A46">
        <w:rPr>
          <w:rFonts w:asciiTheme="minorEastAsia" w:hAnsiTheme="minorEastAsia" w:hint="eastAsia"/>
          <w:sz w:val="24"/>
          <w:szCs w:val="24"/>
          <w:shd w:val="clear" w:color="auto" w:fill="FFFFFF"/>
        </w:rPr>
        <w:t>省级星创天地</w:t>
      </w:r>
      <w:proofErr w:type="gramEnd"/>
      <w:r w:rsidRPr="00F64A46">
        <w:rPr>
          <w:rFonts w:asciiTheme="minorEastAsia" w:hAnsiTheme="minorEastAsia" w:hint="eastAsia"/>
          <w:sz w:val="24"/>
          <w:szCs w:val="24"/>
          <w:shd w:val="clear" w:color="auto" w:fill="FFFFFF"/>
        </w:rPr>
        <w:t>为目标，通过集聚、整合区域内科技、信息、资金、管理等现代生产要素，打造一个集聚创业人才、技术集成示范、创业培育孵化、创业人才培训、科技全要素服务为一体的一站式综合性农业科技创新创业支撑平台。申报单位实施期间要求完成引进创新合作平台，并建成检测公共服务平台、信息化服务平台，新引进创客（企业）5家以上，</w:t>
      </w:r>
      <w:proofErr w:type="gramStart"/>
      <w:r w:rsidRPr="00F64A46">
        <w:rPr>
          <w:rFonts w:asciiTheme="minorEastAsia" w:hAnsiTheme="minorEastAsia" w:hint="eastAsia"/>
          <w:sz w:val="24"/>
          <w:szCs w:val="24"/>
          <w:shd w:val="clear" w:color="auto" w:fill="FFFFFF"/>
        </w:rPr>
        <w:t>组建创客导师</w:t>
      </w:r>
      <w:proofErr w:type="gramEnd"/>
      <w:r w:rsidRPr="00F64A46">
        <w:rPr>
          <w:rFonts w:asciiTheme="minorEastAsia" w:hAnsiTheme="minorEastAsia" w:hint="eastAsia"/>
          <w:sz w:val="24"/>
          <w:szCs w:val="24"/>
          <w:shd w:val="clear" w:color="auto" w:fill="FFFFFF"/>
        </w:rPr>
        <w:t>队伍不少于5人。</w:t>
      </w:r>
    </w:p>
    <w:p w:rsidR="00F64A46" w:rsidRPr="00F64A46" w:rsidRDefault="00F64A46" w:rsidP="00F64A46">
      <w:pPr>
        <w:spacing w:line="360" w:lineRule="exact"/>
        <w:ind w:firstLineChars="200" w:firstLine="482"/>
        <w:jc w:val="left"/>
        <w:rPr>
          <w:rFonts w:asciiTheme="minorEastAsia" w:hAnsiTheme="minorEastAsia" w:hint="eastAsia"/>
          <w:b/>
          <w:sz w:val="24"/>
          <w:szCs w:val="24"/>
          <w:shd w:val="clear" w:color="auto" w:fill="FFFFFF"/>
        </w:rPr>
      </w:pPr>
      <w:r w:rsidRPr="00F64A46">
        <w:rPr>
          <w:rFonts w:asciiTheme="minorEastAsia" w:hAnsiTheme="minorEastAsia" w:hint="eastAsia"/>
          <w:b/>
          <w:sz w:val="24"/>
          <w:szCs w:val="24"/>
          <w:shd w:val="clear" w:color="auto" w:fill="FFFFFF"/>
        </w:rPr>
        <w:t>2、农业科技成果转化与应用</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N2001稻麦、畜禽、水产等新品种选育</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N2002高效绿色生态生产关键技术应用研究</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N2003智能化农业装备及设施关键技术应用研究</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N2004农产品安全与质量控制关键技术应用研究</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N2005动物重大疫病、植物重大病虫害防控技术应用研究</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N2006结对帮扶科技关键技术应用示范</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N2007科技360农业科技创新创业相关培训</w:t>
      </w:r>
    </w:p>
    <w:p w:rsidR="00F64A46" w:rsidRPr="00F64A46" w:rsidRDefault="00F64A46" w:rsidP="00F64A46">
      <w:pPr>
        <w:spacing w:line="360" w:lineRule="exact"/>
        <w:ind w:firstLineChars="200" w:firstLine="482"/>
        <w:jc w:val="left"/>
        <w:rPr>
          <w:rFonts w:asciiTheme="minorEastAsia" w:hAnsiTheme="minorEastAsia" w:hint="eastAsia"/>
          <w:b/>
          <w:sz w:val="24"/>
          <w:szCs w:val="24"/>
          <w:shd w:val="clear" w:color="auto" w:fill="FFFFFF"/>
        </w:rPr>
      </w:pPr>
      <w:r w:rsidRPr="00F64A46">
        <w:rPr>
          <w:rFonts w:asciiTheme="minorEastAsia" w:hAnsiTheme="minorEastAsia" w:hint="eastAsia"/>
          <w:b/>
          <w:sz w:val="24"/>
          <w:szCs w:val="24"/>
          <w:shd w:val="clear" w:color="auto" w:fill="FFFFFF"/>
        </w:rPr>
        <w:t>3、农业科技创新创业</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N3001农业科技创新创业专项</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支持在已被认定</w:t>
      </w:r>
      <w:proofErr w:type="gramStart"/>
      <w:r w:rsidRPr="00F64A46">
        <w:rPr>
          <w:rFonts w:asciiTheme="minorEastAsia" w:hAnsiTheme="minorEastAsia" w:hint="eastAsia"/>
          <w:sz w:val="24"/>
          <w:szCs w:val="24"/>
          <w:shd w:val="clear" w:color="auto" w:fill="FFFFFF"/>
        </w:rPr>
        <w:t>的星创天地</w:t>
      </w:r>
      <w:proofErr w:type="gramEnd"/>
      <w:r w:rsidRPr="00F64A46">
        <w:rPr>
          <w:rFonts w:asciiTheme="minorEastAsia" w:hAnsiTheme="minorEastAsia" w:hint="eastAsia"/>
          <w:sz w:val="24"/>
          <w:szCs w:val="24"/>
          <w:shd w:val="clear" w:color="auto" w:fill="FFFFFF"/>
        </w:rPr>
        <w:t>区域内的创业人员开展创新创业活动。鼓励农业科技人员、科技特派员、大学毕业生、职业农民、家庭农场主以及中小</w:t>
      </w:r>
      <w:proofErr w:type="gramStart"/>
      <w:r w:rsidRPr="00F64A46">
        <w:rPr>
          <w:rFonts w:asciiTheme="minorEastAsia" w:hAnsiTheme="minorEastAsia" w:hint="eastAsia"/>
          <w:sz w:val="24"/>
          <w:szCs w:val="24"/>
          <w:shd w:val="clear" w:color="auto" w:fill="FFFFFF"/>
        </w:rPr>
        <w:t>微农业</w:t>
      </w:r>
      <w:proofErr w:type="gramEnd"/>
      <w:r w:rsidRPr="00F64A46">
        <w:rPr>
          <w:rFonts w:asciiTheme="minorEastAsia" w:hAnsiTheme="minorEastAsia" w:hint="eastAsia"/>
          <w:sz w:val="24"/>
          <w:szCs w:val="24"/>
          <w:shd w:val="clear" w:color="auto" w:fill="FFFFFF"/>
        </w:rPr>
        <w:t>企业主以技术、资金等方式入股，创办、领办农业科技企业、农业专业合作社等新型经营主体，与农民结成利益共享、风险共担的经济联合体，</w:t>
      </w:r>
      <w:proofErr w:type="gramStart"/>
      <w:r w:rsidRPr="00F64A46">
        <w:rPr>
          <w:rFonts w:asciiTheme="minorEastAsia" w:hAnsiTheme="minorEastAsia" w:hint="eastAsia"/>
          <w:sz w:val="24"/>
          <w:szCs w:val="24"/>
          <w:shd w:val="clear" w:color="auto" w:fill="FFFFFF"/>
        </w:rPr>
        <w:t>支撑创客起步</w:t>
      </w:r>
      <w:proofErr w:type="gramEnd"/>
      <w:r w:rsidRPr="00F64A46">
        <w:rPr>
          <w:rFonts w:asciiTheme="minorEastAsia" w:hAnsiTheme="minorEastAsia" w:hint="eastAsia"/>
          <w:sz w:val="24"/>
          <w:szCs w:val="24"/>
          <w:shd w:val="clear" w:color="auto" w:fill="FFFFFF"/>
        </w:rPr>
        <w:t>发展，培育地方特色产业。</w:t>
      </w:r>
    </w:p>
    <w:p w:rsidR="00F64A46" w:rsidRPr="00F64A46" w:rsidRDefault="00F64A46" w:rsidP="00F64A46">
      <w:pPr>
        <w:spacing w:line="360" w:lineRule="exact"/>
        <w:ind w:firstLineChars="200" w:firstLine="482"/>
        <w:jc w:val="left"/>
        <w:rPr>
          <w:rFonts w:asciiTheme="minorEastAsia" w:hAnsiTheme="minorEastAsia" w:hint="eastAsia"/>
          <w:b/>
          <w:sz w:val="24"/>
          <w:szCs w:val="24"/>
          <w:shd w:val="clear" w:color="auto" w:fill="FFFFFF"/>
        </w:rPr>
      </w:pPr>
      <w:r w:rsidRPr="00F64A46">
        <w:rPr>
          <w:rFonts w:asciiTheme="minorEastAsia" w:hAnsiTheme="minorEastAsia" w:hint="eastAsia"/>
          <w:b/>
          <w:sz w:val="24"/>
          <w:szCs w:val="24"/>
          <w:shd w:val="clear" w:color="auto" w:fill="FFFFFF"/>
        </w:rPr>
        <w:t>四、组织方式与资金支持方式</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组织方式按《常熟市科技发展计划项目管理办法(试行)》操作。鼓励主报单</w:t>
      </w:r>
      <w:proofErr w:type="gramStart"/>
      <w:r w:rsidRPr="00F64A46">
        <w:rPr>
          <w:rFonts w:asciiTheme="minorEastAsia" w:hAnsiTheme="minorEastAsia" w:hint="eastAsia"/>
          <w:sz w:val="24"/>
          <w:szCs w:val="24"/>
          <w:shd w:val="clear" w:color="auto" w:fill="FFFFFF"/>
        </w:rPr>
        <w:t>位联合</w:t>
      </w:r>
      <w:proofErr w:type="gramEnd"/>
      <w:r w:rsidRPr="00F64A46">
        <w:rPr>
          <w:rFonts w:asciiTheme="minorEastAsia" w:hAnsiTheme="minorEastAsia" w:hint="eastAsia"/>
          <w:sz w:val="24"/>
          <w:szCs w:val="24"/>
          <w:shd w:val="clear" w:color="auto" w:fill="FFFFFF"/>
        </w:rPr>
        <w:t>科教单位通过产学研合作方式联合申报，其中农业科技示范工程项目资助经费不超过50万元，农业科技成果转化与应用项目资助经费不超过15万元。上述二类项目事业单位（包括涉农研究院）资金支持方式采取直接拨款，企业资金支持方式采取后补助方式，且单个项目的市财政资助金额不超过项目研发投入的40%。农业科技创新创业专项采用前补助方式，</w:t>
      </w:r>
      <w:proofErr w:type="gramStart"/>
      <w:r w:rsidRPr="00F64A46">
        <w:rPr>
          <w:rFonts w:asciiTheme="minorEastAsia" w:hAnsiTheme="minorEastAsia" w:hint="eastAsia"/>
          <w:sz w:val="24"/>
          <w:szCs w:val="24"/>
          <w:shd w:val="clear" w:color="auto" w:fill="FFFFFF"/>
        </w:rPr>
        <w:t>且经费</w:t>
      </w:r>
      <w:proofErr w:type="gramEnd"/>
      <w:r w:rsidRPr="00F64A46">
        <w:rPr>
          <w:rFonts w:asciiTheme="minorEastAsia" w:hAnsiTheme="minorEastAsia" w:hint="eastAsia"/>
          <w:sz w:val="24"/>
          <w:szCs w:val="24"/>
          <w:shd w:val="clear" w:color="auto" w:fill="FFFFFF"/>
        </w:rPr>
        <w:t>不超过10万元。</w:t>
      </w:r>
    </w:p>
    <w:p w:rsidR="00F64A46" w:rsidRPr="00F64A46" w:rsidRDefault="00F64A46" w:rsidP="00F64A46">
      <w:pPr>
        <w:spacing w:line="360" w:lineRule="exact"/>
        <w:ind w:firstLineChars="200" w:firstLine="482"/>
        <w:jc w:val="left"/>
        <w:rPr>
          <w:rFonts w:asciiTheme="minorEastAsia" w:hAnsiTheme="minorEastAsia" w:hint="eastAsia"/>
          <w:b/>
          <w:sz w:val="24"/>
          <w:szCs w:val="24"/>
          <w:shd w:val="clear" w:color="auto" w:fill="FFFFFF"/>
        </w:rPr>
      </w:pPr>
      <w:r w:rsidRPr="00F64A46">
        <w:rPr>
          <w:rFonts w:asciiTheme="minorEastAsia" w:hAnsiTheme="minorEastAsia" w:hint="eastAsia"/>
          <w:b/>
          <w:sz w:val="24"/>
          <w:szCs w:val="24"/>
          <w:shd w:val="clear" w:color="auto" w:fill="FFFFFF"/>
        </w:rPr>
        <w:t>五、其他要求</w:t>
      </w:r>
    </w:p>
    <w:p w:rsidR="00F64A46" w:rsidRPr="00F64A46" w:rsidRDefault="00F64A46" w:rsidP="00F64A46">
      <w:pPr>
        <w:spacing w:line="360" w:lineRule="exact"/>
        <w:ind w:firstLineChars="200" w:firstLine="480"/>
        <w:jc w:val="left"/>
        <w:rPr>
          <w:rFonts w:asciiTheme="minorEastAsia" w:hAnsiTheme="minorEastAsia" w:hint="eastAsia"/>
          <w:sz w:val="24"/>
          <w:szCs w:val="24"/>
          <w:shd w:val="clear" w:color="auto" w:fill="FFFFFF"/>
        </w:rPr>
      </w:pPr>
      <w:r w:rsidRPr="00F64A46">
        <w:rPr>
          <w:rFonts w:asciiTheme="minorEastAsia" w:hAnsiTheme="minorEastAsia" w:hint="eastAsia"/>
          <w:sz w:val="24"/>
          <w:szCs w:val="24"/>
          <w:shd w:val="clear" w:color="auto" w:fill="FFFFFF"/>
        </w:rPr>
        <w:t>1、农业科技示范工程项目申报对象为国家农业科技园区核心区及示范区建设主体或主建单位委托的建设单位；农业科技成果转化与应用申报对象本市农业企业或农业推广站所；农业科技创新创业专项申报对象为已认定的国、</w:t>
      </w:r>
      <w:proofErr w:type="gramStart"/>
      <w:r w:rsidRPr="00F64A46">
        <w:rPr>
          <w:rFonts w:asciiTheme="minorEastAsia" w:hAnsiTheme="minorEastAsia" w:hint="eastAsia"/>
          <w:sz w:val="24"/>
          <w:szCs w:val="24"/>
          <w:shd w:val="clear" w:color="auto" w:fill="FFFFFF"/>
        </w:rPr>
        <w:t>省级星创天地</w:t>
      </w:r>
      <w:proofErr w:type="gramEnd"/>
      <w:r w:rsidRPr="00F64A46">
        <w:rPr>
          <w:rFonts w:asciiTheme="minorEastAsia" w:hAnsiTheme="minorEastAsia" w:hint="eastAsia"/>
          <w:sz w:val="24"/>
          <w:szCs w:val="24"/>
          <w:shd w:val="clear" w:color="auto" w:fill="FFFFFF"/>
        </w:rPr>
        <w:t>区域内入驻的小微企业。</w:t>
      </w:r>
    </w:p>
    <w:p w:rsidR="00B72D51" w:rsidRPr="00F64A46" w:rsidRDefault="00F64A46" w:rsidP="00F64A46">
      <w:pPr>
        <w:spacing w:line="360" w:lineRule="exact"/>
        <w:ind w:firstLineChars="200" w:firstLine="480"/>
        <w:jc w:val="left"/>
        <w:rPr>
          <w:rFonts w:asciiTheme="minorEastAsia" w:hAnsiTheme="minorEastAsia"/>
          <w:sz w:val="24"/>
          <w:szCs w:val="24"/>
          <w:shd w:val="clear" w:color="auto" w:fill="FFFFFF"/>
        </w:rPr>
      </w:pPr>
      <w:r w:rsidRPr="00F64A46">
        <w:rPr>
          <w:rFonts w:asciiTheme="minorEastAsia" w:hAnsiTheme="minorEastAsia" w:hint="eastAsia"/>
          <w:sz w:val="24"/>
          <w:szCs w:val="24"/>
          <w:shd w:val="clear" w:color="auto" w:fill="FFFFFF"/>
        </w:rPr>
        <w:t>2、前补助项目开始时间为2020年7月1日，结束时间为2022年6月30日，育种类项目可延长到2023年6月30日。后补助项目执行周期原则上为2年，最长不超过30个月，本次申报项目的起始时间不早于2018年7月1日。后</w:t>
      </w:r>
      <w:r w:rsidRPr="00F64A46">
        <w:rPr>
          <w:rFonts w:asciiTheme="minorEastAsia" w:hAnsiTheme="minorEastAsia" w:hint="eastAsia"/>
          <w:sz w:val="24"/>
          <w:szCs w:val="24"/>
          <w:shd w:val="clear" w:color="auto" w:fill="FFFFFF"/>
        </w:rPr>
        <w:lastRenderedPageBreak/>
        <w:t>补助项目立项后先入库，如需要当</w:t>
      </w:r>
      <w:proofErr w:type="gramStart"/>
      <w:r w:rsidRPr="00F64A46">
        <w:rPr>
          <w:rFonts w:asciiTheme="minorEastAsia" w:hAnsiTheme="minorEastAsia" w:hint="eastAsia"/>
          <w:sz w:val="24"/>
          <w:szCs w:val="24"/>
          <w:shd w:val="clear" w:color="auto" w:fill="FFFFFF"/>
        </w:rPr>
        <w:t>年度获拨</w:t>
      </w:r>
      <w:proofErr w:type="gramEnd"/>
      <w:r w:rsidRPr="00F64A46">
        <w:rPr>
          <w:rFonts w:asciiTheme="minorEastAsia" w:hAnsiTheme="minorEastAsia" w:hint="eastAsia"/>
          <w:sz w:val="24"/>
          <w:szCs w:val="24"/>
          <w:shd w:val="clear" w:color="auto" w:fill="FFFFFF"/>
        </w:rPr>
        <w:t>经费需要在申报时明确提出，并要求当年度（10月20日）前能完成合同指标并提出验收。</w:t>
      </w:r>
    </w:p>
    <w:sectPr w:rsidR="00B72D51" w:rsidRPr="00F64A46" w:rsidSect="00F502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5F9" w:rsidRDefault="00D305F9" w:rsidP="00B72D51">
      <w:r>
        <w:separator/>
      </w:r>
    </w:p>
  </w:endnote>
  <w:endnote w:type="continuationSeparator" w:id="0">
    <w:p w:rsidR="00D305F9" w:rsidRDefault="00D305F9" w:rsidP="00B72D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5F9" w:rsidRDefault="00D305F9" w:rsidP="00B72D51">
      <w:r>
        <w:separator/>
      </w:r>
    </w:p>
  </w:footnote>
  <w:footnote w:type="continuationSeparator" w:id="0">
    <w:p w:rsidR="00D305F9" w:rsidRDefault="00D305F9" w:rsidP="00B72D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72D51"/>
    <w:rsid w:val="002A18D0"/>
    <w:rsid w:val="00542FFF"/>
    <w:rsid w:val="008D30CB"/>
    <w:rsid w:val="00B72D51"/>
    <w:rsid w:val="00CA69EB"/>
    <w:rsid w:val="00CC0A50"/>
    <w:rsid w:val="00D305F9"/>
    <w:rsid w:val="00F50260"/>
    <w:rsid w:val="00F64A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2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2D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2D51"/>
    <w:rPr>
      <w:sz w:val="18"/>
      <w:szCs w:val="18"/>
    </w:rPr>
  </w:style>
  <w:style w:type="paragraph" w:styleId="a4">
    <w:name w:val="footer"/>
    <w:basedOn w:val="a"/>
    <w:link w:val="Char0"/>
    <w:uiPriority w:val="99"/>
    <w:semiHidden/>
    <w:unhideWhenUsed/>
    <w:rsid w:val="00B72D5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2D51"/>
    <w:rPr>
      <w:sz w:val="18"/>
      <w:szCs w:val="18"/>
    </w:rPr>
  </w:style>
  <w:style w:type="paragraph" w:styleId="a5">
    <w:name w:val="Normal (Web)"/>
    <w:basedOn w:val="a"/>
    <w:uiPriority w:val="99"/>
    <w:semiHidden/>
    <w:unhideWhenUsed/>
    <w:rsid w:val="00B72D5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76285500">
      <w:bodyDiv w:val="1"/>
      <w:marLeft w:val="0"/>
      <w:marRight w:val="0"/>
      <w:marTop w:val="0"/>
      <w:marBottom w:val="0"/>
      <w:divBdr>
        <w:top w:val="none" w:sz="0" w:space="0" w:color="auto"/>
        <w:left w:val="none" w:sz="0" w:space="0" w:color="auto"/>
        <w:bottom w:val="none" w:sz="0" w:space="0" w:color="auto"/>
        <w:right w:val="none" w:sz="0" w:space="0" w:color="auto"/>
      </w:divBdr>
    </w:div>
    <w:div w:id="643042738">
      <w:bodyDiv w:val="1"/>
      <w:marLeft w:val="0"/>
      <w:marRight w:val="0"/>
      <w:marTop w:val="0"/>
      <w:marBottom w:val="0"/>
      <w:divBdr>
        <w:top w:val="none" w:sz="0" w:space="0" w:color="auto"/>
        <w:left w:val="none" w:sz="0" w:space="0" w:color="auto"/>
        <w:bottom w:val="none" w:sz="0" w:space="0" w:color="auto"/>
        <w:right w:val="none" w:sz="0" w:space="0" w:color="auto"/>
      </w:divBdr>
    </w:div>
    <w:div w:id="704718725">
      <w:bodyDiv w:val="1"/>
      <w:marLeft w:val="0"/>
      <w:marRight w:val="0"/>
      <w:marTop w:val="0"/>
      <w:marBottom w:val="0"/>
      <w:divBdr>
        <w:top w:val="none" w:sz="0" w:space="0" w:color="auto"/>
        <w:left w:val="none" w:sz="0" w:space="0" w:color="auto"/>
        <w:bottom w:val="none" w:sz="0" w:space="0" w:color="auto"/>
        <w:right w:val="none" w:sz="0" w:space="0" w:color="auto"/>
      </w:divBdr>
    </w:div>
    <w:div w:id="1176723740">
      <w:bodyDiv w:val="1"/>
      <w:marLeft w:val="0"/>
      <w:marRight w:val="0"/>
      <w:marTop w:val="0"/>
      <w:marBottom w:val="0"/>
      <w:divBdr>
        <w:top w:val="none" w:sz="0" w:space="0" w:color="auto"/>
        <w:left w:val="none" w:sz="0" w:space="0" w:color="auto"/>
        <w:bottom w:val="none" w:sz="0" w:space="0" w:color="auto"/>
        <w:right w:val="none" w:sz="0" w:space="0" w:color="auto"/>
      </w:divBdr>
    </w:div>
    <w:div w:id="1593204677">
      <w:bodyDiv w:val="1"/>
      <w:marLeft w:val="0"/>
      <w:marRight w:val="0"/>
      <w:marTop w:val="0"/>
      <w:marBottom w:val="0"/>
      <w:divBdr>
        <w:top w:val="none" w:sz="0" w:space="0" w:color="auto"/>
        <w:left w:val="none" w:sz="0" w:space="0" w:color="auto"/>
        <w:bottom w:val="none" w:sz="0" w:space="0" w:color="auto"/>
        <w:right w:val="none" w:sz="0" w:space="0" w:color="auto"/>
      </w:divBdr>
    </w:div>
    <w:div w:id="1660503410">
      <w:bodyDiv w:val="1"/>
      <w:marLeft w:val="0"/>
      <w:marRight w:val="0"/>
      <w:marTop w:val="0"/>
      <w:marBottom w:val="0"/>
      <w:divBdr>
        <w:top w:val="none" w:sz="0" w:space="0" w:color="auto"/>
        <w:left w:val="none" w:sz="0" w:space="0" w:color="auto"/>
        <w:bottom w:val="none" w:sz="0" w:space="0" w:color="auto"/>
        <w:right w:val="none" w:sz="0" w:space="0" w:color="auto"/>
      </w:divBdr>
    </w:div>
    <w:div w:id="1859200031">
      <w:bodyDiv w:val="1"/>
      <w:marLeft w:val="0"/>
      <w:marRight w:val="0"/>
      <w:marTop w:val="0"/>
      <w:marBottom w:val="0"/>
      <w:divBdr>
        <w:top w:val="none" w:sz="0" w:space="0" w:color="auto"/>
        <w:left w:val="none" w:sz="0" w:space="0" w:color="auto"/>
        <w:bottom w:val="none" w:sz="0" w:space="0" w:color="auto"/>
        <w:right w:val="none" w:sz="0" w:space="0" w:color="auto"/>
      </w:divBdr>
    </w:div>
    <w:div w:id="1875845119">
      <w:bodyDiv w:val="1"/>
      <w:marLeft w:val="0"/>
      <w:marRight w:val="0"/>
      <w:marTop w:val="0"/>
      <w:marBottom w:val="0"/>
      <w:divBdr>
        <w:top w:val="none" w:sz="0" w:space="0" w:color="auto"/>
        <w:left w:val="none" w:sz="0" w:space="0" w:color="auto"/>
        <w:bottom w:val="none" w:sz="0" w:space="0" w:color="auto"/>
        <w:right w:val="none" w:sz="0" w:space="0" w:color="auto"/>
      </w:divBdr>
    </w:div>
    <w:div w:id="2011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2020-07-23T06:53:00Z</dcterms:created>
  <dcterms:modified xsi:type="dcterms:W3CDTF">2020-07-23T07:12:00Z</dcterms:modified>
</cp:coreProperties>
</file>