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黑体" w:hAnsi="黑体" w:eastAsia="黑体" w:cs="黑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  <w:t>附件3：</w:t>
      </w:r>
    </w:p>
    <w:p>
      <w:pPr>
        <w:widowControl/>
        <w:spacing w:line="560" w:lineRule="exact"/>
        <w:jc w:val="center"/>
        <w:rPr>
          <w:rFonts w:hint="eastAsia" w:ascii="方正小标宋简体" w:hAnsi="Times New Roman" w:eastAsia="方正小标宋简体"/>
          <w:bCs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snapToGrid w:val="0"/>
          <w:color w:val="000000"/>
          <w:kern w:val="0"/>
          <w:sz w:val="44"/>
          <w:szCs w:val="44"/>
        </w:rPr>
        <w:t>2020年度太仓市重点研发计划（社会发展）项目申报要求和指南</w:t>
      </w:r>
    </w:p>
    <w:p>
      <w:pPr>
        <w:spacing w:line="560" w:lineRule="exact"/>
        <w:ind w:firstLine="640" w:firstLineChars="200"/>
        <w:rPr>
          <w:rFonts w:hint="eastAsia" w:ascii="Times New Roman" w:hAnsi="黑体" w:eastAsia="黑体" w:cs="黑体"/>
          <w:snapToGrid w:val="0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黑体" w:cs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黑体" w:eastAsia="黑体" w:cs="黑体"/>
          <w:snapToGrid w:val="0"/>
          <w:color w:val="000000"/>
          <w:kern w:val="0"/>
          <w:sz w:val="32"/>
          <w:szCs w:val="32"/>
        </w:rPr>
        <w:t>一、支持类别</w:t>
      </w:r>
    </w:p>
    <w:p>
      <w:pPr>
        <w:adjustRightInd w:val="0"/>
        <w:spacing w:line="560" w:lineRule="exact"/>
        <w:ind w:firstLine="640" w:firstLineChars="200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1、科技惠民示范工程</w:t>
      </w:r>
    </w:p>
    <w:p>
      <w:pPr>
        <w:adjustRightIn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围绕民生科技重点领域的关键问题，以各级政府实事工程为依托，针对人民群众关心的热点社会发展问题，在文明实践、文明村镇、智慧社区建设等重点领域，组织开展关键技术应用与综合示范，让科技创新惠及百姓生活。申报单位须以社区（街道）、居民（村民）委员会、创新载体为</w:t>
      </w:r>
      <w:r>
        <w:rPr>
          <w:rFonts w:hint="eastAsia" w:ascii="Times New Roman" w:hAnsi="Times New Roman" w:eastAsia="仿宋_GB2312"/>
          <w:b/>
          <w:sz w:val="32"/>
          <w:szCs w:val="32"/>
        </w:rPr>
        <w:t>项目建设主体</w:t>
      </w:r>
      <w:r>
        <w:rPr>
          <w:rFonts w:hint="eastAsia" w:ascii="Times New Roman" w:hAnsi="Times New Roman" w:eastAsia="仿宋_GB2312"/>
          <w:sz w:val="32"/>
          <w:szCs w:val="32"/>
        </w:rPr>
        <w:t>，鼓励社区（街道）、居民（村民）委员会、创新载体与上级主管部门或高校科研机构、企业联合申报。</w:t>
      </w:r>
    </w:p>
    <w:p>
      <w:pPr>
        <w:adjustRightInd w:val="0"/>
        <w:spacing w:line="560" w:lineRule="exact"/>
        <w:ind w:firstLine="640" w:firstLineChars="200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2、新医药与医疗器械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重点支持具有自主知识产权和自主品牌的创新药物、医疗器械和生物技术产品，推动我市生物技术和新医药产业成为增长速度快、运行质态好、带动作用强的战略性支柱产业。</w:t>
      </w:r>
      <w:r>
        <w:rPr>
          <w:rFonts w:hint="eastAsia" w:ascii="Times New Roman" w:hAnsi="Times New Roman" w:eastAsia="仿宋_GB2312"/>
          <w:sz w:val="32"/>
          <w:szCs w:val="32"/>
        </w:rPr>
        <w:t>以各类生物医药和医疗器械企业为申报主体。</w:t>
      </w:r>
    </w:p>
    <w:p>
      <w:pPr>
        <w:adjustRightInd w:val="0"/>
        <w:spacing w:line="560" w:lineRule="exact"/>
        <w:ind w:firstLine="640" w:firstLineChars="200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3、面上项目</w:t>
      </w:r>
    </w:p>
    <w:p>
      <w:pPr>
        <w:adjustRightIn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针对我市社会发展领域的关键技术问题，组织开展联合攻关研究，突破一批关键核心技术并应用。主要支持对我市社会发展具有支撑和引领作用，关系民生、技术集成度高、行业特点明显、具有在全市进行示范推广价值的项目。</w:t>
      </w:r>
      <w:r>
        <w:rPr>
          <w:rFonts w:hint="eastAsia" w:ascii="Times New Roman" w:hAnsi="Times New Roman" w:eastAsia="仿宋_GB2312"/>
          <w:sz w:val="32"/>
          <w:szCs w:val="32"/>
        </w:rPr>
        <w:t>项目申报以企事业单位为主，鼓励与高校科研机构、相关企业等联合申报。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黑体" w:eastAsia="黑体" w:cs="黑体"/>
          <w:snapToGrid w:val="0"/>
          <w:color w:val="000000"/>
          <w:kern w:val="0"/>
          <w:sz w:val="32"/>
          <w:szCs w:val="32"/>
        </w:rPr>
        <w:t>二、申报条件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1、申报单位应具有规范的管理制度，资产、资信及经营状况良好。除科技惠民示范工程外，项目承担单位自筹经费与财政拨款经费的比例不得低于2:1。项目实施周期一般为2年（2020年8月1日-2022年7月31日）。</w:t>
      </w:r>
      <w:r>
        <w:rPr>
          <w:rFonts w:hint="eastAsia" w:ascii="Times New Roman" w:hAnsi="Times New Roman" w:eastAsia="仿宋_GB2312"/>
          <w:spacing w:val="-2"/>
          <w:sz w:val="32"/>
          <w:szCs w:val="32"/>
        </w:rPr>
        <w:t>单个项目支持经费不超过50万元。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2、优先支持近两年内有发明专利授权的企业申报项目，优先支持各类高端人才或团队牵头申报项目，优先支持高新技术企业申报项目。</w:t>
      </w:r>
    </w:p>
    <w:p>
      <w:pPr>
        <w:spacing w:line="560" w:lineRule="exact"/>
        <w:ind w:firstLine="627" w:firstLineChars="196"/>
        <w:rPr>
          <w:rFonts w:ascii="Times New Roman" w:hAnsi="Times New Roman" w:eastAsia="黑体" w:cs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黑体" w:eastAsia="黑体" w:cs="黑体"/>
          <w:snapToGrid w:val="0"/>
          <w:color w:val="000000"/>
          <w:kern w:val="0"/>
          <w:sz w:val="32"/>
          <w:szCs w:val="32"/>
        </w:rPr>
        <w:t>三、申报要求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1、责任与义务。项目法人和项目主管部门对推荐的材料特别是项目申报人的年龄、职称、学位和承担项目情况等要认真审查，严格把关，在申报项目时须出具信用承诺书。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2、项目负责人必须是太仓境内注册的企事业单位正式在编在职人员，须从其实际工作、并有固定劳资关系的所在工作单位申报，不得通过兼职单位或挂靠单位申报。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3、有本计划在研项目的负责人不得再申报本年度项目；一个项目负责人限报1个本级计划项目；同一申报人参与项目最多不超过2项；同一项目负责人已将研发内容相同的项目申报其它市科技计划的，不能同时申报本计划。</w:t>
      </w:r>
    </w:p>
    <w:p>
      <w:pPr>
        <w:spacing w:line="560" w:lineRule="exact"/>
        <w:ind w:firstLine="627" w:firstLineChars="196"/>
        <w:rPr>
          <w:rFonts w:ascii="Times New Roman" w:hAnsi="Times New Roman" w:eastAsia="黑体" w:cs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黑体" w:eastAsia="黑体" w:cs="黑体"/>
          <w:snapToGrid w:val="0"/>
          <w:color w:val="000000"/>
          <w:kern w:val="0"/>
          <w:sz w:val="32"/>
          <w:szCs w:val="32"/>
        </w:rPr>
        <w:t>四、部门联系方式</w:t>
      </w:r>
    </w:p>
    <w:p>
      <w:pPr>
        <w:spacing w:line="560" w:lineRule="exact"/>
        <w:ind w:firstLine="608" w:firstLineChars="19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农村科技与社会发展科：金春雁、陆心瑶  </w:t>
      </w:r>
    </w:p>
    <w:p>
      <w:pPr>
        <w:spacing w:line="560" w:lineRule="exact"/>
        <w:ind w:firstLine="608" w:firstLineChars="19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联系电话：53537562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黑体" w:eastAsia="黑体" w:cs="黑体"/>
          <w:snapToGrid w:val="0"/>
          <w:color w:val="000000"/>
          <w:kern w:val="0"/>
          <w:sz w:val="32"/>
          <w:szCs w:val="32"/>
        </w:rPr>
        <w:t>五、申报指南</w:t>
      </w:r>
    </w:p>
    <w:p>
      <w:pPr>
        <w:spacing w:line="560" w:lineRule="exact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 xml:space="preserve"> （一）科技惠民示范工程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1101 新时代文明实践阵地建设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以《太仓市新时代文明实践中心建设工作实施方案》为指导，以科技发展促进文化建设高质量发展，通过科普宣传、科技服务活动等方式不断提高人民的科学、文化素养，按照有固定场所、有专人管理、有统一标识、有实践菜单、有制度机制、有活动资料的要求，建设好新时代文明实践阵地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1102 文明村镇建设与示范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以《“文明太仓”市民大行动实施意见》为指导，实施乡村振兴战略，围绕农村垃圾、污水治理和村容村貌提升等重点任务，持续推进农村人居环境整治，推动农村“厕所革命”，通过新技术、新成果的应用推广提升农村科技化水平，推动农村人居环境和生态文明不断改善和提升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1103智慧社区（街道）建设与示范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以互联网+为创新引擎，以促进信息和资源共享为目的，重点在医疗健康、智慧家居、智慧交通、垃圾分类、安全监护、新型居家服务、绿色生态等领域建立智慧化服务模式，着力提高社区（街道）服务效率，提升科技创新发展给居民带来的获得感。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 w:cs="黑体"/>
          <w:bCs/>
          <w:sz w:val="32"/>
          <w:szCs w:val="32"/>
        </w:rPr>
      </w:pPr>
      <w:r>
        <w:rPr>
          <w:rFonts w:hint="eastAsia" w:ascii="Times New Roman" w:hAnsi="Times New Roman" w:eastAsia="仿宋_GB2312" w:cs="黑体"/>
          <w:bCs/>
          <w:sz w:val="32"/>
          <w:szCs w:val="32"/>
        </w:rPr>
        <w:t>(二)新医药与医疗器械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2001 恶性肿瘤早期精准诊断技术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2002 生物（分子靶向）细胞免疫治疗技术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2003 微创治疗技术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2004 介入诊疗技术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2005 精准医疗技术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2006 重大疾病新型临床诊疗技术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2007 血液安全关键技术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2008 </w:t>
      </w:r>
      <w:r>
        <w:rPr>
          <w:rFonts w:hint="eastAsia" w:ascii="Times New Roman" w:hAnsi="Times New Roman" w:eastAsia="仿宋_GB2312"/>
          <w:sz w:val="32"/>
          <w:szCs w:val="32"/>
        </w:rPr>
        <w:t>干细胞及转化研究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2009 </w:t>
      </w:r>
      <w:r>
        <w:rPr>
          <w:rFonts w:hint="eastAsia" w:ascii="Times New Roman" w:hAnsi="Times New Roman" w:eastAsia="仿宋_GB2312"/>
          <w:sz w:val="32"/>
          <w:szCs w:val="32"/>
        </w:rPr>
        <w:t>3D生物打印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2010 </w:t>
      </w:r>
      <w:r>
        <w:rPr>
          <w:rFonts w:hint="eastAsia" w:ascii="Times New Roman" w:hAnsi="Times New Roman" w:eastAsia="仿宋_GB2312" w:cs="仿宋"/>
          <w:sz w:val="32"/>
          <w:szCs w:val="32"/>
        </w:rPr>
        <w:t>慢病综合防治</w:t>
      </w:r>
    </w:p>
    <w:p>
      <w:pPr>
        <w:spacing w:line="560" w:lineRule="exact"/>
        <w:ind w:firstLine="411" w:firstLineChars="196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/>
        </w:rPr>
        <w:t xml:space="preserve">  </w:t>
      </w:r>
      <w:r>
        <w:rPr>
          <w:rFonts w:hint="eastAsia" w:ascii="Times New Roman" w:hAnsi="Times New Roman" w:eastAsia="仿宋_GB2312" w:cs="仿宋"/>
          <w:sz w:val="32"/>
          <w:szCs w:val="32"/>
        </w:rPr>
        <w:t>2011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智能康复医疗器械和装置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2012 新药研发和临床研究的关键生物试剂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2013 高性能医用再生、修复材料技术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 xml:space="preserve">2014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医疗大数据和人工智能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优先支持能在三年内取得国家食品药品监督管理局临床批件或国家、省食品药品监督管理局的医疗器械注册证书的项目。临床诊疗技术申报单位须联合医院开展工作，并附单位间签署的合作协议。</w:t>
      </w:r>
    </w:p>
    <w:p>
      <w:pPr>
        <w:numPr>
          <w:ilvl w:val="0"/>
          <w:numId w:val="1"/>
        </w:numPr>
        <w:spacing w:line="560" w:lineRule="exact"/>
        <w:ind w:firstLine="627" w:firstLineChars="196"/>
        <w:rPr>
          <w:rFonts w:ascii="Times New Roman" w:hAnsi="Times New Roman" w:eastAsia="仿宋_GB2312" w:cs="黑体"/>
          <w:bCs/>
          <w:sz w:val="32"/>
          <w:szCs w:val="32"/>
        </w:rPr>
      </w:pPr>
      <w:r>
        <w:rPr>
          <w:rFonts w:hint="eastAsia" w:ascii="Times New Roman" w:hAnsi="Times New Roman" w:eastAsia="仿宋_GB2312" w:cs="黑体"/>
          <w:bCs/>
          <w:sz w:val="32"/>
          <w:szCs w:val="32"/>
        </w:rPr>
        <w:t>面上项目</w:t>
      </w:r>
    </w:p>
    <w:p>
      <w:pPr>
        <w:spacing w:line="560" w:lineRule="exact"/>
        <w:ind w:firstLine="642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3001 传染病预防控制关键技术应用研究</w:t>
      </w:r>
    </w:p>
    <w:p>
      <w:pPr>
        <w:spacing w:line="560" w:lineRule="exact"/>
        <w:ind w:firstLine="642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 xml:space="preserve">3002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生活垃圾分类实施对策研究与集成应用科技示范</w:t>
      </w:r>
    </w:p>
    <w:p>
      <w:pPr>
        <w:spacing w:line="560" w:lineRule="exact"/>
        <w:ind w:firstLine="642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3003重大安全风险防控大数据建设与科技示范</w:t>
      </w:r>
    </w:p>
    <w:p>
      <w:pPr>
        <w:spacing w:line="560" w:lineRule="exact"/>
        <w:ind w:firstLine="642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3004中医药传承与发展关键技术应用研究</w:t>
      </w:r>
    </w:p>
    <w:p>
      <w:pPr>
        <w:spacing w:line="560" w:lineRule="exact"/>
        <w:ind w:firstLine="642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3005大气污染综合防治科技示范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3006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水污染防治综合科技示范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3007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土壤污染检测、治理、修复关键技术应用研究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3008节能减排技术推广应用研究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3009 </w:t>
      </w:r>
      <w:r>
        <w:rPr>
          <w:rFonts w:hint="eastAsia" w:ascii="Times New Roman" w:hAnsi="Times New Roman" w:eastAsia="仿宋_GB2312"/>
          <w:sz w:val="32"/>
          <w:szCs w:val="32"/>
        </w:rPr>
        <w:t>绿色建筑关键技术应用研究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3010 固体废弃物无害化处理和资源化利用关键技术应用研究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3011 新能源与可再生能源利用应用研究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3012 社会公共管理关键技术应用研究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3013 自然灾害监测、预警、防御及应急求助技术研究与应用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3014 科技安全预警监测技术应用研究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3015</w:t>
      </w:r>
      <w:r>
        <w:rPr>
          <w:rFonts w:hint="eastAsia" w:ascii="Times New Roman" w:hAnsi="Times New Roman" w:eastAsia="仿宋_GB2312"/>
          <w:sz w:val="32"/>
          <w:szCs w:val="32"/>
        </w:rPr>
        <w:t xml:space="preserve"> 智慧楼宇关键技术研究与应用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3016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城市智慧交通关键技术应用研究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B4D89A"/>
    <w:multiLevelType w:val="singleLevel"/>
    <w:tmpl w:val="DFB4D89A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E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2020-07-23T07:15:48Z</dcterms:created>
  <dc:creator>HP</dc:creator>
  <cp:lastModifiedBy>HP</cp:lastModifiedBy>
  <dcterms:modified xsi:type="dcterms:W3CDTF">2020-07-23T07:16:01Z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