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30" w:rsidRPr="00136581" w:rsidRDefault="003B6F30" w:rsidP="00166CF3">
      <w:pPr>
        <w:adjustRightInd w:val="0"/>
        <w:snapToGrid w:val="0"/>
        <w:spacing w:afterLines="100" w:line="240" w:lineRule="atLeast"/>
        <w:rPr>
          <w:rFonts w:ascii="黑体" w:eastAsia="黑体" w:hAnsi="黑体"/>
          <w:bCs/>
          <w:sz w:val="32"/>
          <w:szCs w:val="32"/>
        </w:rPr>
      </w:pPr>
      <w:r w:rsidRPr="00136581">
        <w:rPr>
          <w:rFonts w:ascii="黑体" w:eastAsia="黑体" w:hAnsi="黑体" w:hint="eastAsia"/>
          <w:bCs/>
          <w:sz w:val="32"/>
          <w:szCs w:val="32"/>
        </w:rPr>
        <w:t>附件七：</w:t>
      </w:r>
    </w:p>
    <w:p w:rsidR="003B6F30" w:rsidRPr="00136581" w:rsidRDefault="003B6F30" w:rsidP="003B6F30">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关于组织开展2020年苏州市柔性引进</w:t>
      </w:r>
    </w:p>
    <w:p w:rsidR="003B6F30" w:rsidRPr="00136581" w:rsidRDefault="003B6F30" w:rsidP="003B6F30">
      <w:pPr>
        <w:adjustRightInd w:val="0"/>
        <w:snapToGrid w:val="0"/>
        <w:spacing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海外人才智力“海鸥计划”项目申报工作的通知</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p>
    <w:p w:rsidR="003B6F30" w:rsidRPr="00136581" w:rsidRDefault="003B6F30" w:rsidP="003B6F30">
      <w:pPr>
        <w:adjustRightInd w:val="0"/>
        <w:snapToGrid w:val="0"/>
        <w:spacing w:line="600" w:lineRule="atLeast"/>
        <w:rPr>
          <w:rFonts w:ascii="仿宋_GB2312" w:eastAsia="仿宋_GB2312" w:hAnsi="Times New Roman"/>
          <w:sz w:val="32"/>
          <w:szCs w:val="32"/>
        </w:rPr>
      </w:pPr>
      <w:r w:rsidRPr="00136581">
        <w:rPr>
          <w:rFonts w:ascii="仿宋_GB2312" w:eastAsia="仿宋_GB2312" w:hAnsi="Times New Roman" w:hint="eastAsia"/>
          <w:sz w:val="32"/>
          <w:szCs w:val="32"/>
        </w:rPr>
        <w:t>各市、区科技局，苏州工业园区工委组织部，市各有关单位：</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为深入贯彻市委十二届九次全会精神，认真落实全市开放再出发大会要求，紧紧围绕“思想再解放、开放再出发、目标再攀高”，大力实施创新驱动发展战略，加快建设产业科技创新高地和高水平创新型城市，着力打造苏南国家自主创新示范区核心区，让创新成为苏州的第一动能，为苏州高质量发展迈上新台阶、高水平全面建成小康社会提供强有力的科技支撑</w:t>
      </w:r>
      <w:r w:rsidRPr="00136581">
        <w:rPr>
          <w:rFonts w:ascii="仿宋_GB2312" w:eastAsia="仿宋_GB2312" w:hint="eastAsia"/>
          <w:sz w:val="32"/>
          <w:szCs w:val="32"/>
        </w:rPr>
        <w:t>，</w:t>
      </w:r>
      <w:r w:rsidRPr="00136581">
        <w:rPr>
          <w:rFonts w:ascii="仿宋_GB2312" w:eastAsia="仿宋_GB2312" w:hAnsi="Times New Roman" w:hint="eastAsia"/>
          <w:sz w:val="32"/>
          <w:szCs w:val="32"/>
        </w:rPr>
        <w:t>根据市人才办、市科技局、市财政局《关于深入实施“海鸥计划”柔性引进海外人才智力的实施办法》(苏人才办〔2019〕5号，以下简称“海鸥计划”)精神，现组织开展2020年苏州市柔性引进海外人才智力“海鸥计划”项目申报工作，有关事项和要求布置如下：</w:t>
      </w:r>
    </w:p>
    <w:p w:rsidR="003B6F30" w:rsidRPr="00136581" w:rsidRDefault="003B6F30" w:rsidP="003B6F30">
      <w:pPr>
        <w:pStyle w:val="1"/>
        <w:adjustRightInd w:val="0"/>
        <w:snapToGrid w:val="0"/>
        <w:spacing w:line="600" w:lineRule="atLeast"/>
        <w:ind w:firstLine="640"/>
        <w:rPr>
          <w:rFonts w:ascii="黑体" w:eastAsia="黑体" w:hAnsi="黑体"/>
          <w:color w:val="auto"/>
          <w:sz w:val="32"/>
          <w:szCs w:val="32"/>
        </w:rPr>
      </w:pPr>
      <w:r w:rsidRPr="00136581">
        <w:rPr>
          <w:rFonts w:ascii="黑体" w:eastAsia="黑体" w:hAnsi="黑体" w:hint="eastAsia"/>
          <w:color w:val="auto"/>
          <w:sz w:val="32"/>
          <w:szCs w:val="32"/>
        </w:rPr>
        <w:t>一、申报要求</w:t>
      </w:r>
    </w:p>
    <w:p w:rsidR="003B6F30" w:rsidRPr="00136581" w:rsidRDefault="003B6F30" w:rsidP="003B6F30">
      <w:pPr>
        <w:adjustRightInd w:val="0"/>
        <w:snapToGrid w:val="0"/>
        <w:spacing w:line="600" w:lineRule="atLeast"/>
        <w:ind w:firstLineChars="200" w:firstLine="640"/>
        <w:rPr>
          <w:rFonts w:ascii="仿宋_GB2312" w:eastAsia="仿宋_GB2312" w:hAnsi="黑体"/>
          <w:sz w:val="32"/>
          <w:szCs w:val="32"/>
        </w:rPr>
      </w:pPr>
      <w:r w:rsidRPr="00136581">
        <w:rPr>
          <w:rFonts w:ascii="仿宋_GB2312" w:eastAsia="仿宋_GB2312" w:hAnsi="Times New Roman" w:hint="eastAsia"/>
          <w:sz w:val="32"/>
          <w:szCs w:val="32"/>
        </w:rPr>
        <w:t>“海鸥计划”是指通过打破国籍、地域、身份、人事关系等人才流动中的刚性制约，坚持以用为本，充分体现个人意愿和用人单位自主权，以契约管理为基础的柔性引进海外人才智力的方式。</w:t>
      </w:r>
    </w:p>
    <w:p w:rsidR="003B6F30" w:rsidRPr="00136581" w:rsidRDefault="003B6F30" w:rsidP="003B6F30">
      <w:pPr>
        <w:adjustRightInd w:val="0"/>
        <w:snapToGrid w:val="0"/>
        <w:spacing w:line="600" w:lineRule="atLeast"/>
        <w:ind w:firstLineChars="200" w:firstLine="643"/>
        <w:rPr>
          <w:rFonts w:ascii="楷体_GB2312" w:eastAsia="楷体_GB2312" w:hAnsi="Times New Roman"/>
          <w:b/>
          <w:sz w:val="32"/>
          <w:szCs w:val="32"/>
        </w:rPr>
      </w:pPr>
      <w:r w:rsidRPr="00136581">
        <w:rPr>
          <w:rFonts w:ascii="楷体_GB2312" w:eastAsia="楷体_GB2312" w:hAnsi="Times New Roman" w:hint="eastAsia"/>
          <w:b/>
          <w:sz w:val="32"/>
          <w:szCs w:val="32"/>
        </w:rPr>
        <w:t>（一）申报对象</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lastRenderedPageBreak/>
        <w:t>1.外籍专家；</w:t>
      </w:r>
    </w:p>
    <w:p w:rsidR="003B6F30" w:rsidRPr="00136581" w:rsidRDefault="003B6F30" w:rsidP="003B6F30">
      <w:pPr>
        <w:adjustRightInd w:val="0"/>
        <w:snapToGrid w:val="0"/>
        <w:spacing w:line="600" w:lineRule="atLeast"/>
        <w:ind w:firstLineChars="200" w:firstLine="640"/>
        <w:rPr>
          <w:rFonts w:ascii="仿宋_GB2312" w:eastAsia="仿宋_GB2312" w:hAnsi="Times New Roman"/>
          <w:kern w:val="0"/>
          <w:sz w:val="32"/>
          <w:szCs w:val="32"/>
        </w:rPr>
      </w:pPr>
      <w:r w:rsidRPr="00136581">
        <w:rPr>
          <w:rFonts w:ascii="仿宋_GB2312" w:eastAsia="仿宋_GB2312" w:hAnsi="Times New Roman" w:hint="eastAsia"/>
          <w:sz w:val="32"/>
          <w:szCs w:val="32"/>
        </w:rPr>
        <w:t>2.</w:t>
      </w:r>
      <w:r w:rsidRPr="00136581">
        <w:rPr>
          <w:rFonts w:ascii="仿宋_GB2312" w:eastAsia="仿宋_GB2312" w:hAnsi="Times New Roman" w:hint="eastAsia"/>
          <w:kern w:val="0"/>
          <w:sz w:val="32"/>
          <w:szCs w:val="32"/>
        </w:rPr>
        <w:t>尚未取得外国国籍，但长期在海外工作或定居的人才。</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kern w:val="0"/>
          <w:sz w:val="32"/>
          <w:szCs w:val="32"/>
        </w:rPr>
        <w:t>以上对象需以柔性方式在我市用人单位主持或参与实质性项目</w:t>
      </w:r>
      <w:r w:rsidRPr="00136581">
        <w:rPr>
          <w:rFonts w:ascii="仿宋_GB2312" w:eastAsia="仿宋_GB2312" w:hAnsi="Times New Roman" w:hint="eastAsia"/>
          <w:sz w:val="32"/>
          <w:szCs w:val="32"/>
        </w:rPr>
        <w:t>。</w:t>
      </w:r>
    </w:p>
    <w:p w:rsidR="003B6F30" w:rsidRPr="00136581" w:rsidRDefault="003B6F30" w:rsidP="003B6F30">
      <w:pPr>
        <w:adjustRightInd w:val="0"/>
        <w:snapToGrid w:val="0"/>
        <w:spacing w:line="600" w:lineRule="atLeast"/>
        <w:ind w:firstLineChars="200" w:firstLine="643"/>
        <w:rPr>
          <w:rFonts w:ascii="楷体_GB2312" w:eastAsia="楷体_GB2312" w:hAnsi="Times New Roman"/>
          <w:b/>
          <w:sz w:val="32"/>
          <w:szCs w:val="32"/>
        </w:rPr>
      </w:pPr>
      <w:r w:rsidRPr="00136581">
        <w:rPr>
          <w:rFonts w:ascii="楷体_GB2312" w:eastAsia="楷体_GB2312" w:hAnsi="Times New Roman" w:hint="eastAsia"/>
          <w:b/>
          <w:sz w:val="32"/>
          <w:szCs w:val="32"/>
        </w:rPr>
        <w:t>（二）申报条件</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申报单位为在苏州大市范围内注册登记，具有独立法人资格的各类企事业单位，重点支持高新技术企业、技术先进型企业等科技型企业，以及建有市级（含）以上研发平台的企事业单位；</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用人单位与人才签订的项目协议或者工作协议中明确的年在苏工作时间不少于10个工作日；</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3</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柔性引智采用阶段性全职在苏工作方式的外籍专家，合同期原则上不超过三年。</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以下情况不在申报资助范围：</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1</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已全职在苏创新创业的海外人才；</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2</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已获苏州市级（含）以上其他人才计划支持的海外人才；</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3</w:t>
      </w:r>
      <w:r>
        <w:rPr>
          <w:rFonts w:ascii="仿宋_GB2312" w:eastAsia="仿宋_GB2312" w:hAnsi="Times New Roman" w:hint="eastAsia"/>
          <w:sz w:val="32"/>
          <w:szCs w:val="32"/>
        </w:rPr>
        <w:t>.</w:t>
      </w:r>
      <w:r w:rsidRPr="00136581">
        <w:rPr>
          <w:rFonts w:ascii="仿宋_GB2312" w:eastAsia="仿宋_GB2312" w:hAnsi="Times New Roman" w:hint="eastAsia"/>
          <w:sz w:val="32"/>
          <w:szCs w:val="32"/>
        </w:rPr>
        <w:t>同一企业（集团）中不同子公司（事业部）间的人才派遣。</w:t>
      </w:r>
    </w:p>
    <w:p w:rsidR="003B6F30" w:rsidRPr="00136581" w:rsidRDefault="003B6F30" w:rsidP="003B6F30">
      <w:pPr>
        <w:adjustRightInd w:val="0"/>
        <w:snapToGrid w:val="0"/>
        <w:spacing w:line="600" w:lineRule="atLeast"/>
        <w:ind w:firstLineChars="200" w:firstLine="643"/>
        <w:rPr>
          <w:rFonts w:ascii="楷体_GB2312" w:eastAsia="楷体_GB2312" w:hAnsi="Times New Roman"/>
          <w:b/>
          <w:sz w:val="32"/>
          <w:szCs w:val="32"/>
        </w:rPr>
      </w:pPr>
      <w:r w:rsidRPr="00136581">
        <w:rPr>
          <w:rFonts w:ascii="楷体_GB2312" w:eastAsia="楷体_GB2312" w:hAnsi="Times New Roman" w:hint="eastAsia"/>
          <w:b/>
          <w:sz w:val="32"/>
          <w:szCs w:val="32"/>
        </w:rPr>
        <w:t>（三）申报类别</w:t>
      </w:r>
    </w:p>
    <w:p w:rsidR="003B6F30" w:rsidRPr="00136581" w:rsidRDefault="003B6F30" w:rsidP="003B6F30">
      <w:pPr>
        <w:adjustRightInd w:val="0"/>
        <w:snapToGrid w:val="0"/>
        <w:spacing w:line="600" w:lineRule="atLeast"/>
        <w:ind w:firstLineChars="200" w:firstLine="627"/>
        <w:rPr>
          <w:rFonts w:ascii="仿宋_GB2312" w:eastAsia="仿宋_GB2312" w:hAnsi="Times New Roman"/>
          <w:b/>
          <w:spacing w:val="-4"/>
          <w:sz w:val="32"/>
          <w:szCs w:val="32"/>
        </w:rPr>
      </w:pPr>
      <w:r w:rsidRPr="00136581">
        <w:rPr>
          <w:rFonts w:ascii="仿宋_GB2312" w:eastAsia="仿宋_GB2312" w:hAnsi="Times New Roman" w:hint="eastAsia"/>
          <w:b/>
          <w:spacing w:val="-4"/>
          <w:sz w:val="32"/>
          <w:szCs w:val="32"/>
        </w:rPr>
        <w:t>1.战略科技发展类人才</w:t>
      </w:r>
    </w:p>
    <w:p w:rsidR="003B6F30" w:rsidRPr="00136581" w:rsidRDefault="003B6F30" w:rsidP="003B6F30">
      <w:pPr>
        <w:adjustRightInd w:val="0"/>
        <w:snapToGrid w:val="0"/>
        <w:spacing w:line="600" w:lineRule="atLeast"/>
        <w:ind w:firstLineChars="200" w:firstLine="624"/>
        <w:rPr>
          <w:rFonts w:ascii="仿宋_GB2312" w:eastAsia="仿宋_GB2312" w:hAnsi="Times New Roman"/>
          <w:spacing w:val="-4"/>
          <w:sz w:val="32"/>
          <w:szCs w:val="32"/>
        </w:rPr>
      </w:pPr>
      <w:r w:rsidRPr="00136581">
        <w:rPr>
          <w:rFonts w:ascii="仿宋_GB2312" w:eastAsia="仿宋_GB2312" w:hAnsi="Times New Roman" w:hint="eastAsia"/>
          <w:spacing w:val="-4"/>
          <w:sz w:val="32"/>
          <w:szCs w:val="32"/>
        </w:rPr>
        <w:t>重点支持</w:t>
      </w:r>
      <w:r w:rsidRPr="00136581">
        <w:rPr>
          <w:rFonts w:ascii="仿宋_GB2312" w:eastAsia="仿宋_GB2312" w:hAnsi="Times New Roman" w:hint="eastAsia"/>
          <w:spacing w:val="-4"/>
          <w:kern w:val="0"/>
          <w:sz w:val="32"/>
          <w:szCs w:val="32"/>
        </w:rPr>
        <w:t>电子信息、新材料、新能源、高端装备制造等我市优势产业和新一代信息技术、生物医药、纳米技术、人工智</w:t>
      </w:r>
      <w:r w:rsidRPr="00136581">
        <w:rPr>
          <w:rFonts w:ascii="仿宋_GB2312" w:eastAsia="仿宋_GB2312" w:hAnsi="Times New Roman" w:hint="eastAsia"/>
          <w:spacing w:val="-4"/>
          <w:kern w:val="0"/>
          <w:sz w:val="32"/>
          <w:szCs w:val="32"/>
        </w:rPr>
        <w:lastRenderedPageBreak/>
        <w:t>能等我市先导产业的科技创新需求，</w:t>
      </w:r>
      <w:r w:rsidRPr="00136581">
        <w:rPr>
          <w:rFonts w:ascii="仿宋_GB2312" w:eastAsia="仿宋_GB2312" w:hAnsi="Times New Roman" w:hint="eastAsia"/>
          <w:spacing w:val="-4"/>
          <w:sz w:val="32"/>
          <w:szCs w:val="32"/>
        </w:rPr>
        <w:t>支持引进具备在关键核心技术和自主知识产权上实现重大突破潜质的海外人才及其团队。</w:t>
      </w:r>
    </w:p>
    <w:p w:rsidR="003B6F30" w:rsidRPr="00136581" w:rsidRDefault="003B6F30" w:rsidP="003B6F30">
      <w:pPr>
        <w:adjustRightInd w:val="0"/>
        <w:snapToGrid w:val="0"/>
        <w:spacing w:line="600" w:lineRule="atLeast"/>
        <w:ind w:firstLineChars="200" w:firstLine="627"/>
        <w:rPr>
          <w:rFonts w:ascii="仿宋_GB2312" w:eastAsia="仿宋_GB2312" w:hAnsi="Times New Roman"/>
          <w:b/>
          <w:spacing w:val="-4"/>
          <w:sz w:val="32"/>
          <w:szCs w:val="32"/>
        </w:rPr>
      </w:pPr>
      <w:r w:rsidRPr="00136581">
        <w:rPr>
          <w:rFonts w:ascii="仿宋_GB2312" w:eastAsia="仿宋_GB2312" w:hAnsi="Times New Roman" w:hint="eastAsia"/>
          <w:b/>
          <w:spacing w:val="-4"/>
          <w:sz w:val="32"/>
          <w:szCs w:val="32"/>
        </w:rPr>
        <w:t>2.产业技术创新类人才</w:t>
      </w:r>
    </w:p>
    <w:p w:rsidR="003B6F30" w:rsidRPr="00136581" w:rsidRDefault="003B6F30" w:rsidP="003B6F30">
      <w:pPr>
        <w:adjustRightInd w:val="0"/>
        <w:snapToGrid w:val="0"/>
        <w:spacing w:line="600" w:lineRule="atLeast"/>
        <w:ind w:firstLineChars="200" w:firstLine="624"/>
        <w:rPr>
          <w:rFonts w:ascii="仿宋_GB2312" w:eastAsia="仿宋_GB2312" w:hAnsi="Times New Roman"/>
          <w:spacing w:val="-4"/>
          <w:sz w:val="32"/>
          <w:szCs w:val="32"/>
        </w:rPr>
      </w:pPr>
      <w:r w:rsidRPr="00136581">
        <w:rPr>
          <w:rFonts w:ascii="仿宋_GB2312" w:eastAsia="仿宋_GB2312" w:hAnsi="Times New Roman" w:hint="eastAsia"/>
          <w:spacing w:val="-4"/>
          <w:sz w:val="32"/>
          <w:szCs w:val="32"/>
        </w:rPr>
        <w:t>围绕产业转型升级、创新发展，大力引进各类技术创新人才，推动关键技术、生产工艺、产品设计新突破，产生重大经济和社会效益。支持引进具有跨国经营、跨文化管理能力的企业家和战略规划海外人才及其团队。</w:t>
      </w:r>
    </w:p>
    <w:p w:rsidR="003B6F30" w:rsidRPr="00136581" w:rsidRDefault="003B6F30" w:rsidP="003B6F30">
      <w:pPr>
        <w:adjustRightInd w:val="0"/>
        <w:snapToGrid w:val="0"/>
        <w:spacing w:line="600" w:lineRule="atLeast"/>
        <w:ind w:firstLineChars="200" w:firstLine="627"/>
        <w:rPr>
          <w:rFonts w:ascii="仿宋_GB2312" w:eastAsia="仿宋_GB2312" w:hAnsi="Times New Roman"/>
          <w:b/>
          <w:spacing w:val="-4"/>
          <w:sz w:val="32"/>
          <w:szCs w:val="32"/>
        </w:rPr>
      </w:pPr>
      <w:r w:rsidRPr="00136581">
        <w:rPr>
          <w:rFonts w:ascii="仿宋_GB2312" w:eastAsia="仿宋_GB2312" w:hAnsi="Times New Roman" w:hint="eastAsia"/>
          <w:b/>
          <w:spacing w:val="-4"/>
          <w:sz w:val="32"/>
          <w:szCs w:val="32"/>
        </w:rPr>
        <w:t>3.社会与生态建设类人才</w:t>
      </w:r>
    </w:p>
    <w:p w:rsidR="003B6F30" w:rsidRPr="00136581" w:rsidRDefault="003B6F30" w:rsidP="003B6F30">
      <w:pPr>
        <w:adjustRightInd w:val="0"/>
        <w:snapToGrid w:val="0"/>
        <w:spacing w:line="600" w:lineRule="atLeast"/>
        <w:ind w:firstLineChars="200" w:firstLine="624"/>
        <w:rPr>
          <w:rFonts w:ascii="仿宋_GB2312" w:eastAsia="仿宋_GB2312" w:hAnsi="Times New Roman"/>
          <w:spacing w:val="-4"/>
          <w:sz w:val="32"/>
          <w:szCs w:val="32"/>
        </w:rPr>
      </w:pPr>
      <w:r w:rsidRPr="00136581">
        <w:rPr>
          <w:rFonts w:ascii="仿宋_GB2312" w:eastAsia="仿宋_GB2312" w:hAnsi="Times New Roman" w:hint="eastAsia"/>
          <w:spacing w:val="-4"/>
          <w:sz w:val="32"/>
          <w:szCs w:val="32"/>
        </w:rPr>
        <w:t>围绕社会治理能力现代化和生态文明建设，支持引进在社会发展各领域具有较高学术造诣、实践经验丰富、对华友好的海外人才及其团队，推动我市医药卫生、社会保障、金融保险、法律法规、语言文字、文化艺术、现代服务业等领域健康发展；着力引进能够推动绿色发展、解决环境突出问题、推动生态系统保护，在实施区域协调与可持续发展中发挥重要作用的海外人才及其团队。</w:t>
      </w:r>
    </w:p>
    <w:p w:rsidR="003B6F30" w:rsidRPr="00136581" w:rsidRDefault="003B6F30" w:rsidP="003B6F30">
      <w:pPr>
        <w:adjustRightInd w:val="0"/>
        <w:snapToGrid w:val="0"/>
        <w:spacing w:line="600" w:lineRule="atLeast"/>
        <w:ind w:firstLineChars="200" w:firstLine="627"/>
        <w:rPr>
          <w:rFonts w:ascii="仿宋_GB2312" w:eastAsia="仿宋_GB2312" w:hAnsi="Times New Roman"/>
          <w:b/>
          <w:spacing w:val="-4"/>
          <w:sz w:val="32"/>
          <w:szCs w:val="32"/>
        </w:rPr>
      </w:pPr>
      <w:r w:rsidRPr="00136581">
        <w:rPr>
          <w:rFonts w:ascii="仿宋_GB2312" w:eastAsia="仿宋_GB2312" w:hAnsi="Times New Roman" w:hint="eastAsia"/>
          <w:b/>
          <w:spacing w:val="-4"/>
          <w:sz w:val="32"/>
          <w:szCs w:val="32"/>
        </w:rPr>
        <w:t>4.农业与乡村振兴类人才</w:t>
      </w:r>
    </w:p>
    <w:p w:rsidR="003B6F30" w:rsidRPr="00136581" w:rsidRDefault="003B6F30" w:rsidP="003B6F30">
      <w:pPr>
        <w:adjustRightInd w:val="0"/>
        <w:snapToGrid w:val="0"/>
        <w:spacing w:line="600" w:lineRule="atLeast"/>
        <w:ind w:firstLineChars="200" w:firstLine="624"/>
        <w:rPr>
          <w:rFonts w:ascii="仿宋_GB2312" w:eastAsia="仿宋_GB2312" w:hAnsi="Times New Roman"/>
          <w:spacing w:val="-4"/>
          <w:sz w:val="32"/>
          <w:szCs w:val="32"/>
        </w:rPr>
      </w:pPr>
      <w:r w:rsidRPr="00136581">
        <w:rPr>
          <w:rFonts w:ascii="仿宋_GB2312" w:eastAsia="仿宋_GB2312" w:hAnsi="Times New Roman" w:hint="eastAsia"/>
          <w:spacing w:val="-4"/>
          <w:sz w:val="32"/>
          <w:szCs w:val="32"/>
        </w:rPr>
        <w:t>服务乡村振兴战略，以推动农业农村科技创新优先发展为主攻方向，大力引进符合我市农业农村发展规划，能够引入国外优良品种、种植养殖技术、安全生产和检测技术、先进生产经营方式，促进高产、优质、高效、生态、安全的现代农业发展的海外农业人才及其团队。</w:t>
      </w:r>
    </w:p>
    <w:p w:rsidR="003B6F30" w:rsidRPr="00136581" w:rsidRDefault="003B6F30" w:rsidP="003B6F30">
      <w:pPr>
        <w:pStyle w:val="1"/>
        <w:adjustRightInd w:val="0"/>
        <w:snapToGrid w:val="0"/>
        <w:spacing w:line="600" w:lineRule="atLeast"/>
        <w:ind w:firstLine="640"/>
        <w:rPr>
          <w:rFonts w:ascii="黑体" w:eastAsia="黑体" w:hAnsi="黑体"/>
          <w:color w:val="auto"/>
          <w:sz w:val="32"/>
          <w:szCs w:val="32"/>
        </w:rPr>
      </w:pPr>
      <w:r w:rsidRPr="00136581">
        <w:rPr>
          <w:rFonts w:ascii="黑体" w:eastAsia="黑体" w:hAnsi="黑体" w:hint="eastAsia"/>
          <w:color w:val="auto"/>
          <w:sz w:val="32"/>
          <w:szCs w:val="32"/>
        </w:rPr>
        <w:t>二、资助标准</w:t>
      </w:r>
    </w:p>
    <w:p w:rsidR="003B6F30" w:rsidRPr="00136581" w:rsidRDefault="003B6F30" w:rsidP="003B6F30">
      <w:pPr>
        <w:adjustRightInd w:val="0"/>
        <w:snapToGrid w:val="0"/>
        <w:spacing w:line="600" w:lineRule="atLeast"/>
        <w:ind w:firstLineChars="200" w:firstLine="640"/>
        <w:rPr>
          <w:rFonts w:ascii="仿宋_GB2312" w:eastAsia="仿宋_GB2312" w:hAnsi="黑体"/>
          <w:sz w:val="32"/>
          <w:szCs w:val="32"/>
        </w:rPr>
      </w:pPr>
      <w:r w:rsidRPr="00136581">
        <w:rPr>
          <w:rFonts w:ascii="仿宋_GB2312" w:eastAsia="仿宋_GB2312" w:hAnsi="Times New Roman" w:hint="eastAsia"/>
          <w:sz w:val="32"/>
          <w:szCs w:val="32"/>
        </w:rPr>
        <w:lastRenderedPageBreak/>
        <w:t>“海鸥计划”采取事后补贴方式。以引智对象所作贡献为依据，按照绩效择优补贴，分为在用人单位领取工薪和不在用人单位领取工薪两大类，具体资助标准如下：</w:t>
      </w:r>
    </w:p>
    <w:p w:rsidR="003B6F30" w:rsidRPr="00136581" w:rsidRDefault="003B6F30" w:rsidP="003B6F30">
      <w:pPr>
        <w:shd w:val="clear" w:color="auto" w:fill="FFFFFF"/>
        <w:adjustRightInd w:val="0"/>
        <w:snapToGrid w:val="0"/>
        <w:spacing w:line="600" w:lineRule="atLeast"/>
        <w:ind w:firstLineChars="200" w:firstLine="640"/>
        <w:rPr>
          <w:rFonts w:ascii="仿宋_GB2312" w:eastAsia="仿宋_GB2312" w:hAnsi="Helvetica" w:cs="宋体"/>
          <w:kern w:val="0"/>
          <w:sz w:val="32"/>
          <w:szCs w:val="32"/>
        </w:rPr>
      </w:pPr>
      <w:r w:rsidRPr="00136581">
        <w:rPr>
          <w:rFonts w:ascii="仿宋_GB2312" w:eastAsia="仿宋_GB2312" w:hAnsi="Times New Roman" w:cs="宋体" w:hint="eastAsia"/>
          <w:kern w:val="0"/>
          <w:sz w:val="32"/>
          <w:szCs w:val="32"/>
        </w:rPr>
        <w:t>（一）</w:t>
      </w:r>
      <w:r w:rsidRPr="00136581">
        <w:rPr>
          <w:rFonts w:ascii="仿宋_GB2312" w:eastAsia="仿宋_GB2312" w:hAnsi="Times New Roman" w:hint="eastAsia"/>
          <w:kern w:val="0"/>
          <w:sz w:val="32"/>
          <w:szCs w:val="32"/>
        </w:rPr>
        <w:t>在用人单位领取工薪的，用人单位实际支付计税工薪应高于5万元。工薪在5万～10万元的，按工薪的25%给予用人单位引才补贴；工薪在10万～20万元的，按工薪的30%给予用人单位引才补贴；工薪在20万元以上的，按工薪的35%给予用人单位引才补贴。</w:t>
      </w:r>
      <w:r w:rsidRPr="00136581">
        <w:rPr>
          <w:rFonts w:ascii="仿宋_GB2312" w:eastAsia="仿宋_GB2312" w:hAnsi="Times New Roman" w:hint="eastAsia"/>
          <w:sz w:val="32"/>
          <w:szCs w:val="32"/>
        </w:rPr>
        <w:t>单个项目(人才)补贴最高60万元。</w:t>
      </w:r>
      <w:r w:rsidRPr="00136581">
        <w:rPr>
          <w:rFonts w:ascii="仿宋_GB2312" w:eastAsia="仿宋_GB2312" w:hAnsi="Times New Roman" w:hint="eastAsia"/>
          <w:kern w:val="0"/>
          <w:sz w:val="32"/>
          <w:szCs w:val="32"/>
        </w:rPr>
        <w:t>高端外国专家按</w:t>
      </w:r>
      <w:r w:rsidRPr="00136581">
        <w:rPr>
          <w:rFonts w:ascii="仿宋_GB2312" w:eastAsia="仿宋_GB2312" w:hAnsi="Times New Roman" w:hint="eastAsia"/>
          <w:sz w:val="32"/>
          <w:szCs w:val="32"/>
        </w:rPr>
        <w:t>工薪的60％进行补贴，单个项目（人才）补贴最高100万元。（具体标准见附件1）</w:t>
      </w:r>
    </w:p>
    <w:p w:rsidR="003B6F30" w:rsidRPr="00136581" w:rsidRDefault="003B6F30" w:rsidP="003B6F30">
      <w:pPr>
        <w:overflowPunct w:val="0"/>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（二）不在用人单位领取工薪的，按国际旅费、零用费、生活费以及城市间交通费综合核算补贴经费（具体标准见附件2）。单个项目（人才）补贴最高30万元。</w:t>
      </w:r>
    </w:p>
    <w:p w:rsidR="003B6F30" w:rsidRPr="00136581" w:rsidRDefault="003B6F30" w:rsidP="003B6F30">
      <w:pPr>
        <w:overflowPunct w:val="0"/>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符合海鸥计划申报条件并入选省级以上引进国外技术、管理人才项目计划的外籍专家，直接列入“海鸥计划”给予同比例支持。单个项目（人才）补贴最高60万元。</w:t>
      </w:r>
    </w:p>
    <w:p w:rsidR="003B6F30" w:rsidRPr="00136581" w:rsidRDefault="003B6F30" w:rsidP="003B6F30">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三、申报程序及评审办法</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各单位申报材料向属地市、区科技局提交，统一审核后集中向市科技局申报。所有申报均应由申报单位先网上填报，经所在市、区科技局网上初审、市科技局网上审核通过后，统一从网上打印申报表呈报。市科技局将及时组织专家进行评审，拟补贴名单报市人才办主任会议审议后，视情在一定范围内公示，公示无异议的，确定资助名单后统一发文。</w:t>
      </w:r>
    </w:p>
    <w:p w:rsidR="003B6F30" w:rsidRPr="00136581" w:rsidRDefault="003B6F30" w:rsidP="003B6F30">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lastRenderedPageBreak/>
        <w:t>四、呈报材料要求</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各申报单位上报《苏州市柔性引进海外人才智力“海鸥计划”项目申请表》（申请表网上打印，加盖公章）以及附件证明材料（附件材料清单网上打印）纸质合订本一式一份以及对应电子版材料。</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各市、区科技局除报送申报单位提供的材料外，另提供申报</w:t>
      </w:r>
      <w:proofErr w:type="gramStart"/>
      <w:r w:rsidRPr="00136581">
        <w:rPr>
          <w:rFonts w:ascii="仿宋_GB2312" w:eastAsia="仿宋_GB2312" w:hAnsi="Times New Roman" w:hint="eastAsia"/>
          <w:sz w:val="32"/>
          <w:szCs w:val="32"/>
        </w:rPr>
        <w:t>函以及</w:t>
      </w:r>
      <w:proofErr w:type="gramEnd"/>
      <w:r w:rsidRPr="00136581">
        <w:rPr>
          <w:rFonts w:ascii="仿宋_GB2312" w:eastAsia="仿宋_GB2312" w:hAnsi="Times New Roman" w:hint="eastAsia"/>
          <w:sz w:val="32"/>
          <w:szCs w:val="32"/>
        </w:rPr>
        <w:t>《苏州市柔性引进海外人才智力“海鸥计划”项目申报汇总表》（网上打印，加盖公章）纸质版一式一份。</w:t>
      </w:r>
    </w:p>
    <w:p w:rsidR="003B6F30" w:rsidRPr="00136581" w:rsidRDefault="003B6F30" w:rsidP="003B6F30">
      <w:pPr>
        <w:adjustRightInd w:val="0"/>
        <w:snapToGrid w:val="0"/>
        <w:spacing w:line="600" w:lineRule="atLeast"/>
        <w:ind w:firstLineChars="200" w:firstLine="640"/>
        <w:rPr>
          <w:rFonts w:ascii="黑体" w:eastAsia="黑体" w:hAnsi="黑体"/>
          <w:sz w:val="32"/>
          <w:szCs w:val="32"/>
        </w:rPr>
      </w:pPr>
      <w:r w:rsidRPr="00136581">
        <w:rPr>
          <w:rFonts w:ascii="黑体" w:eastAsia="黑体" w:hAnsi="黑体" w:hint="eastAsia"/>
          <w:sz w:val="32"/>
          <w:szCs w:val="32"/>
        </w:rPr>
        <w:t>五、注意事项</w:t>
      </w:r>
    </w:p>
    <w:p w:rsidR="003B6F30" w:rsidRPr="00136581" w:rsidRDefault="003B6F30" w:rsidP="003B6F30">
      <w:pPr>
        <w:adjustRightInd w:val="0"/>
        <w:snapToGrid w:val="0"/>
        <w:spacing w:line="600" w:lineRule="atLeast"/>
        <w:ind w:firstLineChars="200" w:firstLine="600"/>
        <w:rPr>
          <w:rFonts w:ascii="仿宋_GB2312" w:eastAsia="仿宋_GB2312" w:hAnsi="Times New Roman"/>
          <w:spacing w:val="-10"/>
          <w:sz w:val="32"/>
          <w:szCs w:val="32"/>
        </w:rPr>
      </w:pPr>
      <w:r w:rsidRPr="00136581">
        <w:rPr>
          <w:rFonts w:ascii="仿宋_GB2312" w:eastAsia="仿宋_GB2312" w:hAnsi="Times New Roman" w:hint="eastAsia"/>
          <w:spacing w:val="-10"/>
          <w:sz w:val="32"/>
          <w:szCs w:val="32"/>
        </w:rPr>
        <w:t>申报项目须为2017年7月及以后完成或正在开展的项目。</w:t>
      </w:r>
    </w:p>
    <w:p w:rsidR="003B6F30" w:rsidRPr="00136581" w:rsidRDefault="003B6F30" w:rsidP="003B6F30">
      <w:pPr>
        <w:adjustRightInd w:val="0"/>
        <w:snapToGrid w:val="0"/>
        <w:spacing w:line="600" w:lineRule="atLeast"/>
        <w:ind w:firstLineChars="200" w:firstLine="600"/>
        <w:rPr>
          <w:rFonts w:ascii="仿宋_GB2312" w:eastAsia="仿宋_GB2312" w:hAnsi="Times New Roman"/>
          <w:spacing w:val="-10"/>
          <w:sz w:val="32"/>
          <w:szCs w:val="32"/>
        </w:rPr>
      </w:pPr>
      <w:r w:rsidRPr="00136581">
        <w:rPr>
          <w:rFonts w:ascii="仿宋_GB2312" w:eastAsia="仿宋_GB2312" w:hAnsi="Times New Roman" w:hint="eastAsia"/>
          <w:spacing w:val="-10"/>
          <w:sz w:val="32"/>
          <w:szCs w:val="32"/>
        </w:rPr>
        <w:t>申报时间：网上申报时间及书面材料上报时间另行通知。</w:t>
      </w:r>
    </w:p>
    <w:p w:rsidR="003B6F30" w:rsidRPr="00136581" w:rsidRDefault="003B6F30" w:rsidP="003B6F30">
      <w:pPr>
        <w:adjustRightInd w:val="0"/>
        <w:snapToGrid w:val="0"/>
        <w:spacing w:line="600" w:lineRule="atLeast"/>
        <w:ind w:firstLineChars="200" w:firstLine="600"/>
        <w:rPr>
          <w:rFonts w:ascii="仿宋_GB2312" w:eastAsia="仿宋_GB2312" w:hAnsi="Times New Roman"/>
          <w:sz w:val="32"/>
          <w:szCs w:val="32"/>
        </w:rPr>
      </w:pPr>
      <w:r w:rsidRPr="00136581">
        <w:rPr>
          <w:rFonts w:ascii="仿宋_GB2312" w:eastAsia="仿宋_GB2312" w:hAnsi="Times New Roman" w:hint="eastAsia"/>
          <w:spacing w:val="-10"/>
          <w:sz w:val="32"/>
          <w:szCs w:val="32"/>
        </w:rPr>
        <w:t>网上申报网址：苏州市科学技术局官网</w:t>
      </w:r>
      <w:r w:rsidRPr="00136581">
        <w:rPr>
          <w:rFonts w:ascii="仿宋_GB2312" w:eastAsia="仿宋_GB2312" w:hAnsi="Times New Roman" w:hint="eastAsia"/>
          <w:sz w:val="32"/>
          <w:szCs w:val="32"/>
        </w:rPr>
        <w:t>（http://www.szkj.gov.cn/）</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网上</w:t>
      </w:r>
      <w:proofErr w:type="gramStart"/>
      <w:r w:rsidRPr="00136581">
        <w:rPr>
          <w:rFonts w:ascii="仿宋_GB2312" w:eastAsia="仿宋_GB2312" w:hAnsi="Times New Roman" w:hint="eastAsia"/>
          <w:sz w:val="32"/>
          <w:szCs w:val="32"/>
        </w:rPr>
        <w:t>申报分</w:t>
      </w:r>
      <w:proofErr w:type="gramEnd"/>
      <w:r w:rsidRPr="00136581">
        <w:rPr>
          <w:rFonts w:ascii="仿宋_GB2312" w:eastAsia="仿宋_GB2312" w:hAnsi="Times New Roman" w:hint="eastAsia"/>
          <w:sz w:val="32"/>
          <w:szCs w:val="32"/>
        </w:rPr>
        <w:t>单位注册和项目及专家资金信息登记两部分，分别审核，只有单位注册审核通过后才能进行项目及专家资金信息登记。前期已通过网上注册的单位，可直接申报项目和专家资金信息。申报期间各市、区科技局应有专人每天及时初审网上信息。</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联系人方式：</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业务咨询：市外国专家局（引智办）吴 霄、顾 静 65119071、65110092</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材料受理：市科技服务中心</w:t>
      </w:r>
      <w:r>
        <w:rPr>
          <w:rFonts w:ascii="仿宋_GB2312" w:eastAsia="仿宋_GB2312" w:hAnsi="Times New Roman" w:hint="eastAsia"/>
          <w:sz w:val="32"/>
          <w:szCs w:val="32"/>
        </w:rPr>
        <w:t>产业促进科</w:t>
      </w:r>
      <w:r w:rsidRPr="00136581">
        <w:rPr>
          <w:rFonts w:ascii="仿宋_GB2312" w:eastAsia="仿宋_GB2312" w:hAnsi="Times New Roman" w:hint="eastAsia"/>
          <w:sz w:val="32"/>
          <w:szCs w:val="32"/>
        </w:rPr>
        <w:t xml:space="preserve"> 时彦华  65239010</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lastRenderedPageBreak/>
        <w:t>系统技术支持：69820316</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附件：1.在单位领取工薪类型的补贴标准</w:t>
      </w:r>
    </w:p>
    <w:p w:rsidR="003B6F30" w:rsidRPr="00136581" w:rsidRDefault="003B6F30" w:rsidP="003B6F30">
      <w:pPr>
        <w:adjustRightInd w:val="0"/>
        <w:snapToGrid w:val="0"/>
        <w:spacing w:line="600" w:lineRule="atLeast"/>
        <w:ind w:firstLineChars="500" w:firstLine="1600"/>
        <w:rPr>
          <w:rFonts w:ascii="仿宋_GB2312" w:eastAsia="仿宋_GB2312" w:hAnsi="Times New Roman"/>
          <w:sz w:val="32"/>
          <w:szCs w:val="32"/>
        </w:rPr>
      </w:pPr>
      <w:r w:rsidRPr="00136581">
        <w:rPr>
          <w:rFonts w:ascii="仿宋_GB2312" w:eastAsia="仿宋_GB2312" w:hAnsi="Times New Roman" w:hint="eastAsia"/>
          <w:sz w:val="32"/>
          <w:szCs w:val="32"/>
        </w:rPr>
        <w:t>2.不在单位领取工薪类型的补贴标准</w:t>
      </w:r>
    </w:p>
    <w:p w:rsidR="003B6F30"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p>
    <w:p w:rsidR="003B6F30" w:rsidRPr="00136581" w:rsidRDefault="003B6F30" w:rsidP="003B6F30">
      <w:pPr>
        <w:adjustRightInd w:val="0"/>
        <w:snapToGrid w:val="0"/>
        <w:spacing w:line="600" w:lineRule="atLeast"/>
        <w:ind w:firstLineChars="2000" w:firstLine="6400"/>
        <w:rPr>
          <w:rFonts w:ascii="仿宋_GB2312" w:eastAsia="仿宋_GB2312" w:hAnsi="Times New Roman"/>
          <w:sz w:val="32"/>
          <w:szCs w:val="32"/>
        </w:rPr>
      </w:pPr>
      <w:r w:rsidRPr="00136581">
        <w:rPr>
          <w:rFonts w:ascii="仿宋_GB2312" w:eastAsia="仿宋_GB2312" w:hAnsi="Times New Roman" w:hint="eastAsia"/>
          <w:sz w:val="32"/>
          <w:szCs w:val="32"/>
        </w:rPr>
        <w:t>苏州市科学技术局</w:t>
      </w:r>
    </w:p>
    <w:p w:rsidR="003B6F30" w:rsidRPr="00136581" w:rsidRDefault="003B6F30" w:rsidP="003B6F30">
      <w:pPr>
        <w:adjustRightInd w:val="0"/>
        <w:snapToGrid w:val="0"/>
        <w:spacing w:line="600" w:lineRule="atLeast"/>
        <w:ind w:firstLineChars="200" w:firstLine="640"/>
        <w:rPr>
          <w:rFonts w:ascii="仿宋_GB2312" w:eastAsia="仿宋_GB2312" w:hAnsi="Times New Roman"/>
          <w:sz w:val="32"/>
          <w:szCs w:val="32"/>
        </w:rPr>
      </w:pPr>
      <w:r w:rsidRPr="00136581">
        <w:rPr>
          <w:rFonts w:ascii="仿宋_GB2312" w:eastAsia="仿宋_GB2312" w:hAnsi="Times New Roman" w:hint="eastAsia"/>
          <w:sz w:val="32"/>
          <w:szCs w:val="32"/>
        </w:rPr>
        <w:t xml:space="preserve">                                   </w:t>
      </w:r>
      <w:r>
        <w:rPr>
          <w:rFonts w:ascii="仿宋_GB2312" w:eastAsia="仿宋_GB2312" w:hAnsi="Times New Roman" w:hint="eastAsia"/>
          <w:sz w:val="32"/>
          <w:szCs w:val="32"/>
        </w:rPr>
        <w:t xml:space="preserve"> </w:t>
      </w:r>
      <w:r w:rsidRPr="00136581">
        <w:rPr>
          <w:rFonts w:ascii="仿宋_GB2312" w:eastAsia="仿宋_GB2312" w:hAnsi="Times New Roman" w:hint="eastAsia"/>
          <w:sz w:val="32"/>
          <w:szCs w:val="32"/>
        </w:rPr>
        <w:t>2020年6月</w:t>
      </w:r>
      <w:r>
        <w:rPr>
          <w:rFonts w:ascii="仿宋_GB2312" w:eastAsia="仿宋_GB2312" w:hAnsi="Times New Roman" w:hint="eastAsia"/>
          <w:sz w:val="32"/>
          <w:szCs w:val="32"/>
        </w:rPr>
        <w:t>15</w:t>
      </w:r>
      <w:r w:rsidRPr="00136581">
        <w:rPr>
          <w:rFonts w:ascii="仿宋_GB2312" w:eastAsia="仿宋_GB2312" w:hAnsi="Times New Roman" w:hint="eastAsia"/>
          <w:sz w:val="32"/>
          <w:szCs w:val="32"/>
        </w:rPr>
        <w:t>日</w:t>
      </w: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5372BB" w:rsidRDefault="005372BB" w:rsidP="003B6F30">
      <w:pPr>
        <w:spacing w:line="540" w:lineRule="exact"/>
        <w:rPr>
          <w:rFonts w:ascii="仿宋_GB2312" w:eastAsia="仿宋_GB2312" w:hAnsi="Times New Roman"/>
          <w:sz w:val="32"/>
          <w:szCs w:val="32"/>
        </w:rPr>
      </w:pPr>
    </w:p>
    <w:p w:rsidR="003B6F30" w:rsidRPr="00136581" w:rsidRDefault="003B6F30" w:rsidP="003B6F30">
      <w:pPr>
        <w:spacing w:line="540" w:lineRule="exact"/>
        <w:rPr>
          <w:rFonts w:ascii="仿宋_GB2312" w:eastAsia="仿宋_GB2312" w:hAnsi="Times New Roman"/>
          <w:sz w:val="32"/>
          <w:szCs w:val="32"/>
        </w:rPr>
      </w:pPr>
      <w:bookmarkStart w:id="0" w:name="_GoBack"/>
      <w:bookmarkEnd w:id="0"/>
      <w:r w:rsidRPr="00136581">
        <w:rPr>
          <w:rFonts w:ascii="仿宋_GB2312" w:eastAsia="仿宋_GB2312" w:hAnsi="Times New Roman" w:hint="eastAsia"/>
          <w:sz w:val="32"/>
          <w:szCs w:val="32"/>
        </w:rPr>
        <w:lastRenderedPageBreak/>
        <w:t xml:space="preserve">附件1 </w:t>
      </w:r>
    </w:p>
    <w:p w:rsidR="003B6F30" w:rsidRPr="00136581" w:rsidRDefault="003B6F30" w:rsidP="00166CF3">
      <w:pPr>
        <w:overflowPunct w:val="0"/>
        <w:adjustRightInd w:val="0"/>
        <w:snapToGrid w:val="0"/>
        <w:spacing w:afterLines="50" w:line="240" w:lineRule="atLeast"/>
        <w:ind w:firstLine="1200"/>
        <w:jc w:val="center"/>
        <w:rPr>
          <w:rFonts w:ascii="方正小标宋_GBK" w:eastAsia="方正小标宋_GBK" w:hAnsi="宋体"/>
          <w:sz w:val="40"/>
          <w:szCs w:val="36"/>
        </w:rPr>
      </w:pPr>
      <w:r w:rsidRPr="00136581">
        <w:rPr>
          <w:rFonts w:ascii="方正小标宋_GBK" w:eastAsia="方正小标宋_GBK" w:hAnsi="宋体" w:hint="eastAsia"/>
          <w:sz w:val="40"/>
          <w:szCs w:val="36"/>
        </w:rPr>
        <w:t>在单位领取工薪类型的补贴</w:t>
      </w:r>
      <w:r w:rsidRPr="00136581">
        <w:rPr>
          <w:rFonts w:ascii="方正小标宋_GBK" w:eastAsia="方正小标宋_GBK" w:hAnsi="宋体"/>
          <w:sz w:val="40"/>
          <w:szCs w:val="36"/>
        </w:rPr>
        <w:t>标准</w:t>
      </w:r>
    </w:p>
    <w:tbl>
      <w:tblPr>
        <w:tblW w:w="89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09"/>
        <w:gridCol w:w="3361"/>
        <w:gridCol w:w="1768"/>
        <w:gridCol w:w="2309"/>
      </w:tblGrid>
      <w:tr w:rsidR="003B6F30" w:rsidRPr="00B04C08" w:rsidTr="00406778">
        <w:trPr>
          <w:trHeight w:val="851"/>
          <w:jc w:val="center"/>
        </w:trPr>
        <w:tc>
          <w:tcPr>
            <w:tcW w:w="1509" w:type="dxa"/>
            <w:shd w:val="clear" w:color="auto" w:fill="auto"/>
            <w:vAlign w:val="center"/>
          </w:tcPr>
          <w:p w:rsidR="003B6F30" w:rsidRPr="00B04C08" w:rsidRDefault="003B6F30" w:rsidP="00406778">
            <w:pPr>
              <w:adjustRightInd w:val="0"/>
              <w:snapToGrid w:val="0"/>
              <w:spacing w:line="240" w:lineRule="atLeast"/>
              <w:jc w:val="center"/>
              <w:rPr>
                <w:rFonts w:ascii="黑体" w:eastAsia="黑体" w:hAnsi="黑体"/>
                <w:spacing w:val="-4"/>
                <w:sz w:val="26"/>
                <w:szCs w:val="28"/>
              </w:rPr>
            </w:pPr>
            <w:r w:rsidRPr="00B04C08">
              <w:rPr>
                <w:rFonts w:ascii="黑体" w:eastAsia="黑体" w:hAnsi="黑体" w:hint="eastAsia"/>
                <w:spacing w:val="-4"/>
                <w:sz w:val="26"/>
                <w:szCs w:val="28"/>
              </w:rPr>
              <w:t>类 型</w:t>
            </w:r>
          </w:p>
        </w:tc>
        <w:tc>
          <w:tcPr>
            <w:tcW w:w="3361" w:type="dxa"/>
            <w:shd w:val="clear" w:color="auto" w:fill="auto"/>
            <w:vAlign w:val="center"/>
          </w:tcPr>
          <w:p w:rsidR="003B6F30" w:rsidRPr="00B04C08" w:rsidRDefault="003B6F30" w:rsidP="00406778">
            <w:pPr>
              <w:adjustRightInd w:val="0"/>
              <w:snapToGrid w:val="0"/>
              <w:spacing w:line="240" w:lineRule="atLeast"/>
              <w:jc w:val="center"/>
              <w:rPr>
                <w:rFonts w:ascii="黑体" w:eastAsia="黑体" w:hAnsi="黑体"/>
                <w:spacing w:val="-4"/>
                <w:sz w:val="26"/>
                <w:szCs w:val="28"/>
              </w:rPr>
            </w:pPr>
            <w:r w:rsidRPr="00B04C08">
              <w:rPr>
                <w:rFonts w:ascii="黑体" w:eastAsia="黑体" w:hAnsi="黑体" w:hint="eastAsia"/>
                <w:spacing w:val="-4"/>
                <w:sz w:val="26"/>
                <w:szCs w:val="28"/>
              </w:rPr>
              <w:t>实际支付的计缴所得税</w:t>
            </w:r>
          </w:p>
          <w:p w:rsidR="003B6F30" w:rsidRPr="00B04C08" w:rsidRDefault="003B6F30" w:rsidP="00406778">
            <w:pPr>
              <w:adjustRightInd w:val="0"/>
              <w:snapToGrid w:val="0"/>
              <w:spacing w:line="240" w:lineRule="atLeast"/>
              <w:jc w:val="center"/>
              <w:rPr>
                <w:rFonts w:ascii="黑体" w:eastAsia="黑体" w:hAnsi="黑体"/>
                <w:spacing w:val="-4"/>
                <w:sz w:val="26"/>
                <w:szCs w:val="28"/>
              </w:rPr>
            </w:pPr>
            <w:r w:rsidRPr="00B04C08">
              <w:rPr>
                <w:rFonts w:ascii="黑体" w:eastAsia="黑体" w:hAnsi="黑体" w:hint="eastAsia"/>
                <w:spacing w:val="-4"/>
                <w:sz w:val="26"/>
                <w:szCs w:val="28"/>
              </w:rPr>
              <w:t>的工薪</w:t>
            </w:r>
          </w:p>
        </w:tc>
        <w:tc>
          <w:tcPr>
            <w:tcW w:w="1768" w:type="dxa"/>
            <w:shd w:val="clear" w:color="auto" w:fill="auto"/>
            <w:vAlign w:val="center"/>
          </w:tcPr>
          <w:p w:rsidR="003B6F30" w:rsidRPr="00B04C08" w:rsidRDefault="003B6F30" w:rsidP="00406778">
            <w:pPr>
              <w:adjustRightInd w:val="0"/>
              <w:snapToGrid w:val="0"/>
              <w:spacing w:line="240" w:lineRule="atLeast"/>
              <w:ind w:firstLine="252"/>
              <w:jc w:val="center"/>
              <w:rPr>
                <w:rFonts w:ascii="黑体" w:eastAsia="黑体" w:hAnsi="黑体"/>
                <w:spacing w:val="-4"/>
                <w:sz w:val="26"/>
                <w:szCs w:val="28"/>
              </w:rPr>
            </w:pPr>
            <w:r w:rsidRPr="00B04C08">
              <w:rPr>
                <w:rFonts w:ascii="黑体" w:eastAsia="黑体" w:hAnsi="黑体" w:hint="eastAsia"/>
                <w:spacing w:val="-4"/>
                <w:sz w:val="26"/>
                <w:szCs w:val="28"/>
              </w:rPr>
              <w:t>补贴比例</w:t>
            </w:r>
          </w:p>
        </w:tc>
        <w:tc>
          <w:tcPr>
            <w:tcW w:w="2309" w:type="dxa"/>
            <w:shd w:val="clear" w:color="auto" w:fill="auto"/>
            <w:vAlign w:val="center"/>
          </w:tcPr>
          <w:p w:rsidR="003B6F30" w:rsidRPr="00B04C08" w:rsidRDefault="003B6F30" w:rsidP="00406778">
            <w:pPr>
              <w:adjustRightInd w:val="0"/>
              <w:snapToGrid w:val="0"/>
              <w:spacing w:line="240" w:lineRule="atLeast"/>
              <w:jc w:val="center"/>
              <w:rPr>
                <w:rFonts w:ascii="黑体" w:eastAsia="黑体" w:hAnsi="黑体"/>
                <w:spacing w:val="-4"/>
                <w:sz w:val="26"/>
                <w:szCs w:val="28"/>
              </w:rPr>
            </w:pPr>
            <w:r w:rsidRPr="00B04C08">
              <w:rPr>
                <w:rFonts w:ascii="黑体" w:eastAsia="黑体" w:hAnsi="黑体" w:hint="eastAsia"/>
                <w:spacing w:val="-4"/>
                <w:sz w:val="26"/>
                <w:szCs w:val="28"/>
              </w:rPr>
              <w:t>单个项目(人才)</w:t>
            </w:r>
          </w:p>
          <w:p w:rsidR="003B6F30" w:rsidRPr="00B04C08" w:rsidRDefault="003B6F30" w:rsidP="00406778">
            <w:pPr>
              <w:adjustRightInd w:val="0"/>
              <w:snapToGrid w:val="0"/>
              <w:spacing w:line="240" w:lineRule="atLeast"/>
              <w:jc w:val="center"/>
              <w:rPr>
                <w:rFonts w:ascii="黑体" w:eastAsia="黑体" w:hAnsi="黑体"/>
                <w:spacing w:val="-4"/>
                <w:sz w:val="26"/>
                <w:szCs w:val="28"/>
              </w:rPr>
            </w:pPr>
            <w:r w:rsidRPr="00B04C08">
              <w:rPr>
                <w:rFonts w:ascii="黑体" w:eastAsia="黑体" w:hAnsi="黑体" w:hint="eastAsia"/>
                <w:spacing w:val="-4"/>
                <w:sz w:val="26"/>
                <w:szCs w:val="28"/>
              </w:rPr>
              <w:t>最高补贴额</w:t>
            </w:r>
          </w:p>
        </w:tc>
      </w:tr>
      <w:tr w:rsidR="003B6F30" w:rsidRPr="00B04C08" w:rsidTr="00406778">
        <w:trPr>
          <w:trHeight w:val="851"/>
          <w:jc w:val="center"/>
        </w:trPr>
        <w:tc>
          <w:tcPr>
            <w:tcW w:w="1509"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高端外国</w:t>
            </w:r>
          </w:p>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专家</w:t>
            </w:r>
          </w:p>
        </w:tc>
        <w:tc>
          <w:tcPr>
            <w:tcW w:w="3361"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5万元（含）以上</w:t>
            </w:r>
          </w:p>
        </w:tc>
        <w:tc>
          <w:tcPr>
            <w:tcW w:w="1768"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60%</w:t>
            </w:r>
          </w:p>
        </w:tc>
        <w:tc>
          <w:tcPr>
            <w:tcW w:w="2309"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100万元</w:t>
            </w:r>
          </w:p>
        </w:tc>
      </w:tr>
      <w:tr w:rsidR="003B6F30" w:rsidRPr="00B04C08" w:rsidTr="00406778">
        <w:trPr>
          <w:trHeight w:val="851"/>
          <w:jc w:val="center"/>
        </w:trPr>
        <w:tc>
          <w:tcPr>
            <w:tcW w:w="1509" w:type="dxa"/>
            <w:vMerge w:val="restart"/>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其他</w:t>
            </w:r>
          </w:p>
        </w:tc>
        <w:tc>
          <w:tcPr>
            <w:tcW w:w="3361"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5万元（含）以上、10万元以下</w:t>
            </w:r>
          </w:p>
        </w:tc>
        <w:tc>
          <w:tcPr>
            <w:tcW w:w="1768"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25%</w:t>
            </w:r>
          </w:p>
        </w:tc>
        <w:tc>
          <w:tcPr>
            <w:tcW w:w="2309" w:type="dxa"/>
            <w:vMerge w:val="restart"/>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60万元</w:t>
            </w:r>
          </w:p>
        </w:tc>
      </w:tr>
      <w:tr w:rsidR="003B6F30" w:rsidRPr="00B04C08" w:rsidTr="00406778">
        <w:trPr>
          <w:trHeight w:val="851"/>
          <w:jc w:val="center"/>
        </w:trPr>
        <w:tc>
          <w:tcPr>
            <w:tcW w:w="1509" w:type="dxa"/>
            <w:vMerge/>
            <w:shd w:val="clear" w:color="auto" w:fill="auto"/>
            <w:vAlign w:val="center"/>
          </w:tcPr>
          <w:p w:rsidR="003B6F30" w:rsidRPr="00B04C08" w:rsidRDefault="003B6F30" w:rsidP="00406778">
            <w:pPr>
              <w:widowControl/>
              <w:adjustRightInd w:val="0"/>
              <w:snapToGrid w:val="0"/>
              <w:spacing w:line="240" w:lineRule="atLeast"/>
              <w:jc w:val="center"/>
              <w:rPr>
                <w:rFonts w:ascii="仿宋_GB2312" w:eastAsia="仿宋_GB2312" w:hAnsi="Times New Roman"/>
                <w:spacing w:val="-4"/>
                <w:sz w:val="26"/>
                <w:szCs w:val="28"/>
              </w:rPr>
            </w:pPr>
          </w:p>
        </w:tc>
        <w:tc>
          <w:tcPr>
            <w:tcW w:w="3361"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10万元（含）以上、20万元以下</w:t>
            </w:r>
          </w:p>
        </w:tc>
        <w:tc>
          <w:tcPr>
            <w:tcW w:w="1768"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30%</w:t>
            </w:r>
          </w:p>
        </w:tc>
        <w:tc>
          <w:tcPr>
            <w:tcW w:w="2309" w:type="dxa"/>
            <w:vMerge/>
            <w:shd w:val="clear" w:color="auto" w:fill="auto"/>
            <w:vAlign w:val="center"/>
          </w:tcPr>
          <w:p w:rsidR="003B6F30" w:rsidRPr="00B04C08" w:rsidRDefault="003B6F30" w:rsidP="00406778">
            <w:pPr>
              <w:widowControl/>
              <w:adjustRightInd w:val="0"/>
              <w:snapToGrid w:val="0"/>
              <w:spacing w:line="240" w:lineRule="atLeast"/>
              <w:jc w:val="center"/>
              <w:rPr>
                <w:rFonts w:ascii="仿宋_GB2312" w:eastAsia="仿宋_GB2312" w:hAnsi="Times New Roman"/>
                <w:spacing w:val="-4"/>
                <w:sz w:val="26"/>
                <w:szCs w:val="28"/>
              </w:rPr>
            </w:pPr>
          </w:p>
        </w:tc>
      </w:tr>
      <w:tr w:rsidR="003B6F30" w:rsidRPr="00B04C08" w:rsidTr="00406778">
        <w:trPr>
          <w:trHeight w:val="851"/>
          <w:jc w:val="center"/>
        </w:trPr>
        <w:tc>
          <w:tcPr>
            <w:tcW w:w="1509" w:type="dxa"/>
            <w:vMerge/>
            <w:shd w:val="clear" w:color="auto" w:fill="auto"/>
            <w:vAlign w:val="center"/>
          </w:tcPr>
          <w:p w:rsidR="003B6F30" w:rsidRPr="00B04C08" w:rsidRDefault="003B6F30" w:rsidP="00406778">
            <w:pPr>
              <w:widowControl/>
              <w:adjustRightInd w:val="0"/>
              <w:snapToGrid w:val="0"/>
              <w:spacing w:line="240" w:lineRule="atLeast"/>
              <w:jc w:val="center"/>
              <w:rPr>
                <w:rFonts w:ascii="仿宋_GB2312" w:eastAsia="仿宋_GB2312" w:hAnsi="Times New Roman"/>
                <w:spacing w:val="-4"/>
                <w:sz w:val="26"/>
                <w:szCs w:val="28"/>
              </w:rPr>
            </w:pPr>
          </w:p>
        </w:tc>
        <w:tc>
          <w:tcPr>
            <w:tcW w:w="3361"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20万元（含）以上</w:t>
            </w:r>
          </w:p>
        </w:tc>
        <w:tc>
          <w:tcPr>
            <w:tcW w:w="1768" w:type="dxa"/>
            <w:shd w:val="clear" w:color="auto" w:fill="auto"/>
            <w:vAlign w:val="center"/>
          </w:tcPr>
          <w:p w:rsidR="003B6F30" w:rsidRPr="00B04C08" w:rsidRDefault="003B6F30" w:rsidP="00406778">
            <w:pPr>
              <w:adjustRightInd w:val="0"/>
              <w:snapToGrid w:val="0"/>
              <w:spacing w:line="240" w:lineRule="atLeast"/>
              <w:jc w:val="center"/>
              <w:rPr>
                <w:rFonts w:ascii="仿宋_GB2312" w:eastAsia="仿宋_GB2312" w:hAnsi="Times New Roman"/>
                <w:spacing w:val="-4"/>
                <w:sz w:val="26"/>
                <w:szCs w:val="28"/>
              </w:rPr>
            </w:pPr>
            <w:r w:rsidRPr="00B04C08">
              <w:rPr>
                <w:rFonts w:ascii="仿宋_GB2312" w:eastAsia="仿宋_GB2312" w:hAnsi="Times New Roman" w:hint="eastAsia"/>
                <w:spacing w:val="-4"/>
                <w:sz w:val="26"/>
                <w:szCs w:val="28"/>
              </w:rPr>
              <w:t>35%</w:t>
            </w:r>
          </w:p>
        </w:tc>
        <w:tc>
          <w:tcPr>
            <w:tcW w:w="2309" w:type="dxa"/>
            <w:vMerge/>
            <w:shd w:val="clear" w:color="auto" w:fill="auto"/>
            <w:vAlign w:val="center"/>
          </w:tcPr>
          <w:p w:rsidR="003B6F30" w:rsidRPr="00B04C08" w:rsidRDefault="003B6F30" w:rsidP="00406778">
            <w:pPr>
              <w:widowControl/>
              <w:adjustRightInd w:val="0"/>
              <w:snapToGrid w:val="0"/>
              <w:spacing w:line="240" w:lineRule="atLeast"/>
              <w:jc w:val="center"/>
              <w:rPr>
                <w:rFonts w:ascii="仿宋_GB2312" w:eastAsia="仿宋_GB2312" w:hAnsi="Times New Roman"/>
                <w:spacing w:val="-4"/>
                <w:sz w:val="26"/>
                <w:szCs w:val="28"/>
              </w:rPr>
            </w:pPr>
          </w:p>
        </w:tc>
      </w:tr>
    </w:tbl>
    <w:p w:rsidR="003B6F30" w:rsidRPr="00136581" w:rsidRDefault="003B6F30" w:rsidP="003B6F30">
      <w:pPr>
        <w:adjustRightInd w:val="0"/>
        <w:snapToGrid w:val="0"/>
        <w:spacing w:line="360" w:lineRule="auto"/>
        <w:rPr>
          <w:rFonts w:ascii="Times New Roman" w:eastAsia="仿宋_GB2312" w:hAnsi="Times New Roman"/>
          <w:sz w:val="28"/>
          <w:szCs w:val="28"/>
        </w:rPr>
      </w:pPr>
      <w:r w:rsidRPr="00136581">
        <w:rPr>
          <w:rFonts w:ascii="Times New Roman" w:eastAsia="仿宋_GB2312" w:hAnsi="Times New Roman"/>
          <w:sz w:val="28"/>
          <w:szCs w:val="28"/>
        </w:rPr>
        <w:t xml:space="preserve"> </w:t>
      </w:r>
    </w:p>
    <w:p w:rsidR="003B6F30" w:rsidRPr="00136581" w:rsidRDefault="003B6F30" w:rsidP="003B6F30">
      <w:pPr>
        <w:adjustRightInd w:val="0"/>
        <w:snapToGrid w:val="0"/>
        <w:spacing w:line="360" w:lineRule="auto"/>
        <w:ind w:firstLineChars="200" w:firstLine="480"/>
        <w:rPr>
          <w:rFonts w:ascii="仿宋_GB2312" w:eastAsia="仿宋_GB2312" w:hAnsi="Times New Roman"/>
          <w:sz w:val="24"/>
        </w:rPr>
      </w:pPr>
      <w:r w:rsidRPr="00136581">
        <w:rPr>
          <w:rFonts w:ascii="仿宋_GB2312" w:eastAsia="仿宋_GB2312" w:hAnsi="Times New Roman" w:hint="eastAsia"/>
          <w:sz w:val="24"/>
        </w:rPr>
        <w:t>注：“高端外国专家”是指《外国人来华工作分类标准（试行）》外国高端人才（A类）第二条规定的“符合国际公认的专业成就认定标准的”外国专家，具体包括诺贝尔奖获得者，发达国家科学院院士、工程院院士，各国科技计划项目成果负责人、首席科学家或主要成员，各国国立研究所或国家实验室主任负责人、高级研究员等外国专家。</w:t>
      </w:r>
    </w:p>
    <w:p w:rsidR="003B6F30" w:rsidRPr="00136581" w:rsidRDefault="003B6F30" w:rsidP="003B6F30">
      <w:pPr>
        <w:widowControl/>
        <w:jc w:val="left"/>
        <w:rPr>
          <w:rFonts w:ascii="黑体" w:eastAsia="黑体" w:hAnsi="黑体"/>
          <w:sz w:val="32"/>
          <w:szCs w:val="32"/>
        </w:rPr>
      </w:pPr>
    </w:p>
    <w:p w:rsidR="003B6F30" w:rsidRPr="00136581" w:rsidRDefault="003B6F30" w:rsidP="003B6F30">
      <w:pPr>
        <w:widowControl/>
        <w:jc w:val="left"/>
        <w:rPr>
          <w:rFonts w:ascii="黑体" w:eastAsia="黑体" w:hAnsi="黑体"/>
          <w:sz w:val="32"/>
          <w:szCs w:val="32"/>
        </w:rPr>
      </w:pPr>
    </w:p>
    <w:p w:rsidR="003B6F30" w:rsidRDefault="003B6F30" w:rsidP="00166CF3">
      <w:pPr>
        <w:adjustRightInd w:val="0"/>
        <w:snapToGrid w:val="0"/>
        <w:spacing w:afterLines="100" w:line="240" w:lineRule="atLeast"/>
        <w:jc w:val="left"/>
        <w:rPr>
          <w:rFonts w:ascii="仿宋_GB2312" w:eastAsia="仿宋_GB2312" w:hAnsi="Times New Roman"/>
          <w:sz w:val="32"/>
          <w:szCs w:val="32"/>
        </w:rPr>
      </w:pPr>
    </w:p>
    <w:p w:rsidR="003B6F30" w:rsidRDefault="003B6F30" w:rsidP="00166CF3">
      <w:pPr>
        <w:adjustRightInd w:val="0"/>
        <w:snapToGrid w:val="0"/>
        <w:spacing w:afterLines="100" w:line="240" w:lineRule="atLeast"/>
        <w:rPr>
          <w:rFonts w:ascii="仿宋_GB2312" w:eastAsia="仿宋_GB2312" w:hAnsi="Times New Roman"/>
          <w:sz w:val="32"/>
          <w:szCs w:val="32"/>
        </w:rPr>
      </w:pPr>
    </w:p>
    <w:p w:rsidR="003B6F30" w:rsidRDefault="003B6F30" w:rsidP="00166CF3">
      <w:pPr>
        <w:adjustRightInd w:val="0"/>
        <w:snapToGrid w:val="0"/>
        <w:spacing w:afterLines="100" w:line="240" w:lineRule="atLeast"/>
        <w:rPr>
          <w:rFonts w:ascii="仿宋_GB2312" w:eastAsia="仿宋_GB2312" w:hAnsi="Times New Roman"/>
          <w:sz w:val="32"/>
          <w:szCs w:val="32"/>
        </w:rPr>
      </w:pPr>
    </w:p>
    <w:p w:rsidR="003B6F30" w:rsidRDefault="003B6F30" w:rsidP="00166CF3">
      <w:pPr>
        <w:adjustRightInd w:val="0"/>
        <w:snapToGrid w:val="0"/>
        <w:spacing w:afterLines="100" w:line="240" w:lineRule="atLeast"/>
        <w:rPr>
          <w:rFonts w:ascii="仿宋_GB2312" w:eastAsia="仿宋_GB2312" w:hAnsi="Times New Roman"/>
          <w:sz w:val="32"/>
          <w:szCs w:val="32"/>
        </w:rPr>
      </w:pPr>
    </w:p>
    <w:p w:rsidR="003B6F30" w:rsidRDefault="003B6F30" w:rsidP="00166CF3">
      <w:pPr>
        <w:adjustRightInd w:val="0"/>
        <w:snapToGrid w:val="0"/>
        <w:spacing w:afterLines="100" w:line="240" w:lineRule="atLeast"/>
        <w:rPr>
          <w:rFonts w:ascii="仿宋_GB2312" w:eastAsia="仿宋_GB2312" w:hAnsi="Times New Roman"/>
          <w:sz w:val="32"/>
          <w:szCs w:val="32"/>
        </w:rPr>
      </w:pPr>
    </w:p>
    <w:p w:rsidR="003B6F30" w:rsidRDefault="003B6F30" w:rsidP="00166CF3">
      <w:pPr>
        <w:adjustRightInd w:val="0"/>
        <w:snapToGrid w:val="0"/>
        <w:spacing w:afterLines="100" w:line="240" w:lineRule="atLeast"/>
        <w:rPr>
          <w:rFonts w:ascii="仿宋_GB2312" w:eastAsia="仿宋_GB2312" w:hAnsi="Times New Roman"/>
          <w:sz w:val="32"/>
          <w:szCs w:val="32"/>
        </w:rPr>
      </w:pPr>
    </w:p>
    <w:p w:rsidR="003B6F30" w:rsidRPr="00136581" w:rsidRDefault="003B6F30" w:rsidP="00166CF3">
      <w:pPr>
        <w:adjustRightInd w:val="0"/>
        <w:snapToGrid w:val="0"/>
        <w:spacing w:afterLines="100" w:line="240" w:lineRule="atLeast"/>
        <w:rPr>
          <w:rFonts w:ascii="仿宋_GB2312" w:eastAsia="仿宋_GB2312" w:hAnsi="Times New Roman"/>
          <w:sz w:val="32"/>
          <w:szCs w:val="32"/>
        </w:rPr>
      </w:pPr>
      <w:r w:rsidRPr="00136581">
        <w:rPr>
          <w:rFonts w:ascii="仿宋_GB2312" w:eastAsia="仿宋_GB2312" w:hAnsi="Times New Roman" w:hint="eastAsia"/>
          <w:sz w:val="32"/>
          <w:szCs w:val="32"/>
        </w:rPr>
        <w:lastRenderedPageBreak/>
        <w:t>附件2：</w:t>
      </w:r>
    </w:p>
    <w:p w:rsidR="003B6F30" w:rsidRPr="00136581" w:rsidRDefault="003B6F30" w:rsidP="00166CF3">
      <w:pPr>
        <w:overflowPunct w:val="0"/>
        <w:adjustRightInd w:val="0"/>
        <w:snapToGrid w:val="0"/>
        <w:spacing w:afterLines="50" w:line="240" w:lineRule="atLeast"/>
        <w:jc w:val="center"/>
        <w:rPr>
          <w:rFonts w:ascii="方正小标宋_GBK" w:eastAsia="方正小标宋_GBK" w:hAnsi="宋体"/>
          <w:sz w:val="40"/>
          <w:szCs w:val="36"/>
        </w:rPr>
      </w:pPr>
      <w:r w:rsidRPr="00136581">
        <w:rPr>
          <w:rFonts w:ascii="方正小标宋_GBK" w:eastAsia="方正小标宋_GBK" w:hAnsi="宋体" w:hint="eastAsia"/>
          <w:sz w:val="40"/>
          <w:szCs w:val="36"/>
        </w:rPr>
        <w:t>不在单位领取工薪类型的补贴标准</w:t>
      </w:r>
    </w:p>
    <w:p w:rsidR="003B6F30" w:rsidRPr="00136581" w:rsidRDefault="003B6F30" w:rsidP="003B6F30">
      <w:pPr>
        <w:overflowPunct w:val="0"/>
        <w:adjustRightInd w:val="0"/>
        <w:snapToGrid w:val="0"/>
        <w:spacing w:line="360" w:lineRule="auto"/>
        <w:jc w:val="right"/>
        <w:rPr>
          <w:rFonts w:ascii="仿宋_GB2312" w:eastAsia="仿宋_GB2312" w:hAnsi="Times New Roman"/>
          <w:sz w:val="28"/>
          <w:szCs w:val="28"/>
        </w:rPr>
      </w:pPr>
      <w:r w:rsidRPr="00136581">
        <w:rPr>
          <w:rFonts w:ascii="仿宋_GB2312" w:eastAsia="仿宋_GB2312" w:hAnsi="Times New Roman" w:hint="eastAsia"/>
          <w:sz w:val="28"/>
          <w:szCs w:val="28"/>
        </w:rPr>
        <w:t>单位：人民币元/人次</w:t>
      </w:r>
    </w:p>
    <w:tbl>
      <w:tblPr>
        <w:tblW w:w="909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04"/>
        <w:gridCol w:w="1939"/>
        <w:gridCol w:w="1313"/>
        <w:gridCol w:w="1358"/>
        <w:gridCol w:w="3685"/>
      </w:tblGrid>
      <w:tr w:rsidR="003B6F30" w:rsidRPr="00B04C08" w:rsidTr="00406778">
        <w:trPr>
          <w:trHeight w:val="851"/>
          <w:jc w:val="center"/>
        </w:trPr>
        <w:tc>
          <w:tcPr>
            <w:tcW w:w="804"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序号</w:t>
            </w:r>
          </w:p>
        </w:tc>
        <w:tc>
          <w:tcPr>
            <w:tcW w:w="1939"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科目名称</w:t>
            </w:r>
          </w:p>
        </w:tc>
        <w:tc>
          <w:tcPr>
            <w:tcW w:w="1313"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补贴标准</w:t>
            </w:r>
          </w:p>
        </w:tc>
        <w:tc>
          <w:tcPr>
            <w:tcW w:w="1358"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补贴标准</w:t>
            </w:r>
          </w:p>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上限</w:t>
            </w:r>
          </w:p>
        </w:tc>
        <w:tc>
          <w:tcPr>
            <w:tcW w:w="3685"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黑体" w:eastAsia="黑体" w:hAnsi="黑体"/>
                <w:sz w:val="26"/>
                <w:szCs w:val="28"/>
              </w:rPr>
            </w:pPr>
            <w:r w:rsidRPr="00B04C08">
              <w:rPr>
                <w:rFonts w:ascii="黑体" w:eastAsia="黑体" w:hAnsi="黑体" w:hint="eastAsia"/>
                <w:sz w:val="26"/>
                <w:szCs w:val="28"/>
              </w:rPr>
              <w:t>备  注</w:t>
            </w:r>
          </w:p>
        </w:tc>
      </w:tr>
      <w:tr w:rsidR="003B6F30" w:rsidRPr="00B04C08" w:rsidTr="00406778">
        <w:trPr>
          <w:trHeight w:val="851"/>
          <w:jc w:val="center"/>
        </w:trPr>
        <w:tc>
          <w:tcPr>
            <w:tcW w:w="804"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1</w:t>
            </w:r>
          </w:p>
        </w:tc>
        <w:tc>
          <w:tcPr>
            <w:tcW w:w="1939"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国际旅费</w:t>
            </w:r>
          </w:p>
        </w:tc>
        <w:tc>
          <w:tcPr>
            <w:tcW w:w="1313"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经济舱</w:t>
            </w:r>
          </w:p>
        </w:tc>
        <w:tc>
          <w:tcPr>
            <w:tcW w:w="1358"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15,000</w:t>
            </w:r>
          </w:p>
        </w:tc>
        <w:tc>
          <w:tcPr>
            <w:tcW w:w="3685" w:type="dxa"/>
            <w:shd w:val="clear" w:color="auto" w:fill="auto"/>
            <w:vAlign w:val="center"/>
          </w:tcPr>
          <w:p w:rsidR="003B6F30" w:rsidRPr="00B04C08" w:rsidRDefault="003B6F30" w:rsidP="00406778">
            <w:pPr>
              <w:overflowPunct w:val="0"/>
              <w:adjustRightInd w:val="0"/>
              <w:snapToGrid w:val="0"/>
              <w:spacing w:line="240" w:lineRule="atLeast"/>
              <w:rPr>
                <w:rFonts w:ascii="仿宋_GB2312" w:eastAsia="仿宋_GB2312"/>
                <w:sz w:val="26"/>
                <w:szCs w:val="28"/>
              </w:rPr>
            </w:pPr>
            <w:r w:rsidRPr="00B04C08">
              <w:rPr>
                <w:rFonts w:ascii="仿宋_GB2312" w:eastAsia="仿宋_GB2312" w:hAnsi="Times New Roman" w:hint="eastAsia"/>
                <w:sz w:val="26"/>
                <w:szCs w:val="28"/>
              </w:rPr>
              <w:t>补贴标准内实报实销每次往返经济舱国际机票费用或其他交通费用</w:t>
            </w:r>
          </w:p>
        </w:tc>
      </w:tr>
      <w:tr w:rsidR="003B6F30" w:rsidRPr="00B04C08" w:rsidTr="00406778">
        <w:trPr>
          <w:trHeight w:val="851"/>
          <w:jc w:val="center"/>
        </w:trPr>
        <w:tc>
          <w:tcPr>
            <w:tcW w:w="804"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2</w:t>
            </w:r>
          </w:p>
        </w:tc>
        <w:tc>
          <w:tcPr>
            <w:tcW w:w="1939"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专家零用费</w:t>
            </w:r>
          </w:p>
        </w:tc>
        <w:tc>
          <w:tcPr>
            <w:tcW w:w="1313"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300/天</w:t>
            </w:r>
          </w:p>
        </w:tc>
        <w:tc>
          <w:tcPr>
            <w:tcW w:w="1358"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9,000</w:t>
            </w:r>
          </w:p>
        </w:tc>
        <w:tc>
          <w:tcPr>
            <w:tcW w:w="3685" w:type="dxa"/>
            <w:shd w:val="clear" w:color="auto" w:fill="auto"/>
            <w:vAlign w:val="center"/>
          </w:tcPr>
          <w:p w:rsidR="003B6F30" w:rsidRPr="00B04C08" w:rsidRDefault="003B6F30" w:rsidP="00406778">
            <w:pPr>
              <w:overflowPunct w:val="0"/>
              <w:adjustRightInd w:val="0"/>
              <w:snapToGrid w:val="0"/>
              <w:spacing w:line="240" w:lineRule="atLeast"/>
              <w:rPr>
                <w:rFonts w:ascii="仿宋_GB2312" w:eastAsia="仿宋_GB2312" w:hAnsi="Times New Roman"/>
                <w:sz w:val="26"/>
                <w:szCs w:val="28"/>
              </w:rPr>
            </w:pPr>
            <w:r w:rsidRPr="00B04C08">
              <w:rPr>
                <w:rFonts w:ascii="仿宋_GB2312" w:eastAsia="仿宋_GB2312" w:hAnsi="Times New Roman" w:hint="eastAsia"/>
                <w:sz w:val="26"/>
                <w:szCs w:val="28"/>
              </w:rPr>
              <w:t>每次最多补贴天数为30天，超出部分由专家聘请单位支付</w:t>
            </w:r>
          </w:p>
        </w:tc>
      </w:tr>
      <w:tr w:rsidR="003B6F30" w:rsidRPr="00B04C08" w:rsidTr="00406778">
        <w:trPr>
          <w:trHeight w:val="851"/>
          <w:jc w:val="center"/>
        </w:trPr>
        <w:tc>
          <w:tcPr>
            <w:tcW w:w="804"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3</w:t>
            </w:r>
          </w:p>
        </w:tc>
        <w:tc>
          <w:tcPr>
            <w:tcW w:w="1939"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专家生活费</w:t>
            </w:r>
          </w:p>
        </w:tc>
        <w:tc>
          <w:tcPr>
            <w:tcW w:w="1313"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600/天</w:t>
            </w:r>
          </w:p>
        </w:tc>
        <w:tc>
          <w:tcPr>
            <w:tcW w:w="1358"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18,000</w:t>
            </w:r>
          </w:p>
        </w:tc>
        <w:tc>
          <w:tcPr>
            <w:tcW w:w="3685" w:type="dxa"/>
            <w:shd w:val="clear" w:color="auto" w:fill="auto"/>
            <w:vAlign w:val="center"/>
          </w:tcPr>
          <w:p w:rsidR="003B6F30" w:rsidRPr="00B04C08" w:rsidRDefault="003B6F30" w:rsidP="00406778">
            <w:pPr>
              <w:overflowPunct w:val="0"/>
              <w:adjustRightInd w:val="0"/>
              <w:snapToGrid w:val="0"/>
              <w:spacing w:line="240" w:lineRule="atLeast"/>
              <w:rPr>
                <w:rFonts w:ascii="仿宋_GB2312" w:eastAsia="仿宋_GB2312" w:hAnsi="Times New Roman"/>
                <w:sz w:val="26"/>
                <w:szCs w:val="28"/>
              </w:rPr>
            </w:pPr>
            <w:r w:rsidRPr="00B04C08">
              <w:rPr>
                <w:rFonts w:ascii="仿宋_GB2312" w:eastAsia="仿宋_GB2312" w:hAnsi="Times New Roman" w:hint="eastAsia"/>
                <w:sz w:val="26"/>
                <w:szCs w:val="28"/>
              </w:rPr>
              <w:t>每次最多补贴天数为30天，超出部分由专家聘请单位支付</w:t>
            </w:r>
          </w:p>
        </w:tc>
      </w:tr>
      <w:tr w:rsidR="003B6F30" w:rsidRPr="00B04C08" w:rsidTr="00406778">
        <w:trPr>
          <w:trHeight w:val="851"/>
          <w:jc w:val="center"/>
        </w:trPr>
        <w:tc>
          <w:tcPr>
            <w:tcW w:w="804"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4</w:t>
            </w:r>
          </w:p>
        </w:tc>
        <w:tc>
          <w:tcPr>
            <w:tcW w:w="1939"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城市间交通费</w:t>
            </w:r>
          </w:p>
        </w:tc>
        <w:tc>
          <w:tcPr>
            <w:tcW w:w="1313"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w:t>
            </w:r>
          </w:p>
        </w:tc>
        <w:tc>
          <w:tcPr>
            <w:tcW w:w="1358" w:type="dxa"/>
            <w:shd w:val="clear" w:color="auto" w:fill="auto"/>
            <w:vAlign w:val="center"/>
          </w:tcPr>
          <w:p w:rsidR="003B6F30" w:rsidRPr="00B04C08" w:rsidRDefault="003B6F30" w:rsidP="00406778">
            <w:pPr>
              <w:widowControl/>
              <w:overflowPunct w:val="0"/>
              <w:adjustRightInd w:val="0"/>
              <w:snapToGrid w:val="0"/>
              <w:spacing w:line="240" w:lineRule="atLeast"/>
              <w:jc w:val="center"/>
              <w:rPr>
                <w:rFonts w:ascii="仿宋_GB2312" w:eastAsia="仿宋_GB2312" w:hAnsi="Times New Roman"/>
                <w:sz w:val="26"/>
                <w:szCs w:val="28"/>
              </w:rPr>
            </w:pPr>
            <w:r w:rsidRPr="00B04C08">
              <w:rPr>
                <w:rFonts w:ascii="仿宋_GB2312" w:eastAsia="仿宋_GB2312" w:hAnsi="Times New Roman" w:hint="eastAsia"/>
                <w:sz w:val="26"/>
                <w:szCs w:val="28"/>
              </w:rPr>
              <w:t>3,000</w:t>
            </w:r>
          </w:p>
        </w:tc>
        <w:tc>
          <w:tcPr>
            <w:tcW w:w="3685" w:type="dxa"/>
            <w:shd w:val="clear" w:color="auto" w:fill="auto"/>
            <w:vAlign w:val="center"/>
          </w:tcPr>
          <w:p w:rsidR="003B6F30" w:rsidRPr="00B04C08" w:rsidRDefault="003B6F30" w:rsidP="00406778">
            <w:pPr>
              <w:overflowPunct w:val="0"/>
              <w:adjustRightInd w:val="0"/>
              <w:snapToGrid w:val="0"/>
              <w:spacing w:line="240" w:lineRule="atLeast"/>
              <w:rPr>
                <w:rFonts w:ascii="仿宋_GB2312" w:eastAsia="仿宋_GB2312" w:hAnsi="Times New Roman"/>
                <w:sz w:val="26"/>
                <w:szCs w:val="28"/>
              </w:rPr>
            </w:pPr>
            <w:r w:rsidRPr="00B04C08">
              <w:rPr>
                <w:rFonts w:ascii="仿宋_GB2312" w:eastAsia="仿宋_GB2312" w:hAnsi="Times New Roman" w:hint="eastAsia"/>
                <w:sz w:val="26"/>
                <w:szCs w:val="28"/>
              </w:rPr>
              <w:t>每次补贴标准内实报实销入（出）</w:t>
            </w:r>
            <w:proofErr w:type="gramStart"/>
            <w:r w:rsidRPr="00B04C08">
              <w:rPr>
                <w:rFonts w:ascii="仿宋_GB2312" w:eastAsia="仿宋_GB2312" w:hAnsi="Times New Roman" w:hint="eastAsia"/>
                <w:sz w:val="26"/>
                <w:szCs w:val="28"/>
              </w:rPr>
              <w:t>境口岸</w:t>
            </w:r>
            <w:proofErr w:type="gramEnd"/>
            <w:r w:rsidRPr="00B04C08">
              <w:rPr>
                <w:rFonts w:ascii="仿宋_GB2312" w:eastAsia="仿宋_GB2312" w:hAnsi="Times New Roman" w:hint="eastAsia"/>
                <w:sz w:val="26"/>
                <w:szCs w:val="28"/>
              </w:rPr>
              <w:t>至苏州往返中国境内交通费</w:t>
            </w:r>
          </w:p>
        </w:tc>
      </w:tr>
    </w:tbl>
    <w:p w:rsidR="003B6F30" w:rsidRPr="00136581" w:rsidRDefault="003B6F30" w:rsidP="003B6F30">
      <w:pPr>
        <w:overflowPunct w:val="0"/>
        <w:adjustRightInd w:val="0"/>
        <w:snapToGrid w:val="0"/>
        <w:rPr>
          <w:rFonts w:ascii="楷体_GB2312" w:eastAsia="楷体_GB2312" w:hAnsi="Times New Roman"/>
          <w:sz w:val="28"/>
          <w:szCs w:val="28"/>
        </w:rPr>
      </w:pPr>
      <w:r w:rsidRPr="00136581">
        <w:rPr>
          <w:rFonts w:ascii="楷体_GB2312" w:eastAsia="楷体_GB2312" w:hAnsi="Times New Roman" w:hint="eastAsia"/>
          <w:sz w:val="28"/>
          <w:szCs w:val="28"/>
        </w:rPr>
        <w:t xml:space="preserve"> </w:t>
      </w:r>
    </w:p>
    <w:p w:rsidR="003B6F30" w:rsidRPr="00136581" w:rsidRDefault="003B6F30" w:rsidP="003B6F30">
      <w:pPr>
        <w:adjustRightInd w:val="0"/>
        <w:snapToGrid w:val="0"/>
        <w:spacing w:line="360" w:lineRule="auto"/>
        <w:ind w:firstLineChars="200" w:firstLine="480"/>
        <w:rPr>
          <w:rFonts w:ascii="仿宋_GB2312" w:eastAsia="仿宋_GB2312" w:hAnsi="Times New Roman"/>
          <w:sz w:val="24"/>
        </w:rPr>
      </w:pPr>
      <w:r w:rsidRPr="00136581">
        <w:rPr>
          <w:rFonts w:ascii="仿宋_GB2312" w:eastAsia="仿宋_GB2312" w:hAnsi="Times New Roman" w:hint="eastAsia"/>
          <w:sz w:val="24"/>
        </w:rPr>
        <w:t>注：以上标准参照国家外国家局发布的《引进人才专家经费管理实施细则》（外专发〔2010〕87号）的相关规定，如国家外国专家局颁布新的经费开支范围和标准，则参照新标准执行。单个项目（人才）累计最高补贴额不超过30万元。</w:t>
      </w:r>
    </w:p>
    <w:p w:rsidR="003B6F30" w:rsidRPr="00136581" w:rsidRDefault="003B6F30" w:rsidP="003B6F30">
      <w:pPr>
        <w:adjustRightInd w:val="0"/>
        <w:snapToGrid w:val="0"/>
        <w:spacing w:line="360" w:lineRule="auto"/>
        <w:rPr>
          <w:rFonts w:ascii="楷体_GB2312" w:eastAsia="楷体_GB2312" w:hAnsi="Times New Roman"/>
          <w:sz w:val="24"/>
        </w:rPr>
      </w:pPr>
      <w:r w:rsidRPr="00136581">
        <w:rPr>
          <w:rFonts w:ascii="楷体_GB2312" w:eastAsia="楷体_GB2312" w:hAnsi="Times New Roman" w:hint="eastAsia"/>
          <w:sz w:val="24"/>
        </w:rPr>
        <w:t xml:space="preserve"> </w:t>
      </w:r>
    </w:p>
    <w:p w:rsidR="003B6F30" w:rsidRPr="00136581" w:rsidRDefault="003B6F30" w:rsidP="003B6F30">
      <w:pPr>
        <w:rPr>
          <w:szCs w:val="21"/>
        </w:rPr>
      </w:pPr>
      <w:r w:rsidRPr="00136581">
        <w:t xml:space="preserve"> </w:t>
      </w:r>
    </w:p>
    <w:p w:rsidR="003B6F30" w:rsidRPr="00136581" w:rsidRDefault="003B6F30" w:rsidP="003B6F30">
      <w:pPr>
        <w:rPr>
          <w:rFonts w:ascii="Times New Roman" w:hAnsi="Times New Roman"/>
        </w:rPr>
      </w:pPr>
      <w:r w:rsidRPr="00136581">
        <w:rPr>
          <w:rFonts w:ascii="Times New Roman" w:hAnsi="Times New Roman"/>
        </w:rPr>
        <w:t xml:space="preserve"> </w:t>
      </w:r>
    </w:p>
    <w:p w:rsidR="003B6F30" w:rsidRPr="00136581" w:rsidRDefault="003B6F30" w:rsidP="003B6F30">
      <w:pPr>
        <w:adjustRightInd w:val="0"/>
        <w:snapToGrid w:val="0"/>
        <w:spacing w:line="600" w:lineRule="atLeast"/>
        <w:ind w:firstLineChars="200" w:firstLine="640"/>
        <w:jc w:val="center"/>
        <w:outlineLvl w:val="0"/>
        <w:rPr>
          <w:rFonts w:ascii="仿宋_GB2312" w:eastAsia="仿宋_GB2312"/>
          <w:sz w:val="32"/>
          <w:szCs w:val="32"/>
        </w:rPr>
      </w:pPr>
    </w:p>
    <w:p w:rsidR="003B6F30" w:rsidRPr="00136581" w:rsidRDefault="003B6F30" w:rsidP="003B6F30">
      <w:pPr>
        <w:adjustRightInd w:val="0"/>
        <w:snapToGrid w:val="0"/>
        <w:spacing w:line="600" w:lineRule="atLeast"/>
        <w:ind w:firstLineChars="200" w:firstLine="640"/>
        <w:jc w:val="center"/>
        <w:outlineLvl w:val="0"/>
        <w:rPr>
          <w:rFonts w:ascii="仿宋_GB2312" w:eastAsia="仿宋_GB2312"/>
          <w:sz w:val="32"/>
          <w:szCs w:val="32"/>
        </w:rPr>
      </w:pPr>
    </w:p>
    <w:p w:rsidR="003B6F30" w:rsidRDefault="003B6F30" w:rsidP="00166CF3">
      <w:pPr>
        <w:adjustRightInd w:val="0"/>
        <w:snapToGrid w:val="0"/>
        <w:spacing w:afterLines="100" w:line="240" w:lineRule="atLeast"/>
        <w:rPr>
          <w:rFonts w:ascii="黑体" w:eastAsia="黑体" w:hAnsi="黑体"/>
          <w:bCs/>
          <w:sz w:val="32"/>
          <w:szCs w:val="32"/>
        </w:rPr>
      </w:pPr>
    </w:p>
    <w:p w:rsidR="003B6F30" w:rsidRDefault="003B6F30" w:rsidP="00166CF3">
      <w:pPr>
        <w:adjustRightInd w:val="0"/>
        <w:snapToGrid w:val="0"/>
        <w:spacing w:afterLines="100" w:line="240" w:lineRule="atLeast"/>
        <w:rPr>
          <w:rFonts w:ascii="黑体" w:eastAsia="黑体" w:hAnsi="黑体"/>
          <w:bCs/>
          <w:sz w:val="32"/>
          <w:szCs w:val="32"/>
        </w:rPr>
      </w:pPr>
    </w:p>
    <w:p w:rsidR="003B6F30" w:rsidRDefault="003B6F30" w:rsidP="00166CF3">
      <w:pPr>
        <w:adjustRightInd w:val="0"/>
        <w:snapToGrid w:val="0"/>
        <w:spacing w:afterLines="100" w:line="240" w:lineRule="atLeast"/>
        <w:rPr>
          <w:rFonts w:ascii="黑体" w:eastAsia="黑体" w:hAnsi="黑体"/>
          <w:bCs/>
          <w:sz w:val="32"/>
          <w:szCs w:val="32"/>
        </w:rPr>
      </w:pPr>
    </w:p>
    <w:p w:rsidR="003B6F30" w:rsidRDefault="003B6F30" w:rsidP="00DE102C">
      <w:pPr>
        <w:adjustRightInd w:val="0"/>
        <w:snapToGrid w:val="0"/>
        <w:spacing w:afterLines="100" w:line="240" w:lineRule="atLeast"/>
        <w:rPr>
          <w:rFonts w:ascii="黑体" w:eastAsia="黑体" w:hAnsi="黑体"/>
          <w:bCs/>
          <w:sz w:val="32"/>
          <w:szCs w:val="32"/>
        </w:rPr>
      </w:pPr>
    </w:p>
    <w:sectPr w:rsidR="003B6F30" w:rsidSect="00DE10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17" w:rsidRDefault="00903D17" w:rsidP="003B6F30">
      <w:r>
        <w:separator/>
      </w:r>
    </w:p>
  </w:endnote>
  <w:endnote w:type="continuationSeparator" w:id="0">
    <w:p w:rsidR="00903D17" w:rsidRDefault="00903D17" w:rsidP="003B6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17" w:rsidRDefault="00903D17" w:rsidP="003B6F30">
      <w:r>
        <w:separator/>
      </w:r>
    </w:p>
  </w:footnote>
  <w:footnote w:type="continuationSeparator" w:id="0">
    <w:p w:rsidR="00903D17" w:rsidRDefault="00903D17" w:rsidP="003B6F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7E"/>
    <w:rsid w:val="00166CF3"/>
    <w:rsid w:val="00172A7E"/>
    <w:rsid w:val="00190208"/>
    <w:rsid w:val="003B6F30"/>
    <w:rsid w:val="00477C05"/>
    <w:rsid w:val="005372BB"/>
    <w:rsid w:val="00903D17"/>
    <w:rsid w:val="00BD1EF7"/>
    <w:rsid w:val="00DE10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3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F30"/>
    <w:rPr>
      <w:sz w:val="18"/>
      <w:szCs w:val="18"/>
    </w:rPr>
  </w:style>
  <w:style w:type="paragraph" w:styleId="a4">
    <w:name w:val="footer"/>
    <w:basedOn w:val="a"/>
    <w:link w:val="Char0"/>
    <w:uiPriority w:val="99"/>
    <w:unhideWhenUsed/>
    <w:rsid w:val="003B6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F30"/>
    <w:rPr>
      <w:sz w:val="18"/>
      <w:szCs w:val="18"/>
    </w:rPr>
  </w:style>
  <w:style w:type="paragraph" w:styleId="a5">
    <w:name w:val="Normal (Web)"/>
    <w:basedOn w:val="a"/>
    <w:uiPriority w:val="99"/>
    <w:unhideWhenUsed/>
    <w:rsid w:val="003B6F30"/>
    <w:pPr>
      <w:widowControl/>
      <w:spacing w:before="100" w:beforeAutospacing="1" w:after="100" w:afterAutospacing="1"/>
      <w:jc w:val="left"/>
    </w:pPr>
    <w:rPr>
      <w:rFonts w:ascii="宋体" w:hAnsi="宋体" w:cs="宋体"/>
      <w:kern w:val="0"/>
      <w:sz w:val="24"/>
    </w:rPr>
  </w:style>
  <w:style w:type="paragraph" w:customStyle="1" w:styleId="1">
    <w:name w:val="列出段落1"/>
    <w:basedOn w:val="a"/>
    <w:rsid w:val="003B6F30"/>
    <w:pPr>
      <w:ind w:firstLineChars="200" w:firstLine="420"/>
    </w:pPr>
    <w:rPr>
      <w:rFonts w:ascii="Batang" w:eastAsia="楷体_GB2312" w:hAnsi="Batang" w:cs="仿宋_GB2312"/>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3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F30"/>
    <w:rPr>
      <w:sz w:val="18"/>
      <w:szCs w:val="18"/>
    </w:rPr>
  </w:style>
  <w:style w:type="paragraph" w:styleId="a4">
    <w:name w:val="footer"/>
    <w:basedOn w:val="a"/>
    <w:link w:val="Char0"/>
    <w:uiPriority w:val="99"/>
    <w:unhideWhenUsed/>
    <w:rsid w:val="003B6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F30"/>
    <w:rPr>
      <w:sz w:val="18"/>
      <w:szCs w:val="18"/>
    </w:rPr>
  </w:style>
  <w:style w:type="paragraph" w:styleId="a5">
    <w:name w:val="Normal (Web)"/>
    <w:basedOn w:val="a"/>
    <w:uiPriority w:val="99"/>
    <w:unhideWhenUsed/>
    <w:rsid w:val="003B6F30"/>
    <w:pPr>
      <w:widowControl/>
      <w:spacing w:before="100" w:beforeAutospacing="1" w:after="100" w:afterAutospacing="1"/>
      <w:jc w:val="left"/>
    </w:pPr>
    <w:rPr>
      <w:rFonts w:ascii="宋体" w:hAnsi="宋体" w:cs="宋体"/>
      <w:kern w:val="0"/>
      <w:sz w:val="24"/>
    </w:rPr>
  </w:style>
  <w:style w:type="paragraph" w:customStyle="1" w:styleId="1">
    <w:name w:val="列出段落1"/>
    <w:basedOn w:val="a"/>
    <w:rsid w:val="003B6F30"/>
    <w:pPr>
      <w:ind w:firstLineChars="200" w:firstLine="420"/>
    </w:pPr>
    <w:rPr>
      <w:rFonts w:ascii="Batang" w:eastAsia="楷体_GB2312" w:hAnsi="Batang" w:cs="仿宋_GB2312"/>
      <w:color w:val="000000"/>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dcterms:created xsi:type="dcterms:W3CDTF">2020-06-17T07:40:00Z</dcterms:created>
  <dcterms:modified xsi:type="dcterms:W3CDTF">2020-06-17T07:40:00Z</dcterms:modified>
</cp:coreProperties>
</file>