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2A" w:rsidRPr="00351C97" w:rsidRDefault="00D57C19">
      <w:pPr>
        <w:rPr>
          <w:rFonts w:ascii="Times New Roman" w:eastAsia="黑体" w:hAnsi="Times New Roman" w:cs="Times New Roman"/>
          <w:sz w:val="32"/>
          <w:szCs w:val="32"/>
        </w:rPr>
      </w:pPr>
      <w:r w:rsidRPr="00351C97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5450A6" w:rsidRPr="00351C97" w:rsidRDefault="00D57C19" w:rsidP="005450A6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351C97">
        <w:rPr>
          <w:rFonts w:ascii="Times New Roman" w:eastAsia="方正小标宋_GBK" w:hAnsi="Times New Roman" w:cs="Times New Roman"/>
          <w:sz w:val="44"/>
          <w:szCs w:val="44"/>
        </w:rPr>
        <w:t>2019</w:t>
      </w:r>
      <w:r w:rsidRPr="00351C97">
        <w:rPr>
          <w:rFonts w:ascii="Times New Roman" w:eastAsia="方正小标宋_GBK" w:hAnsi="Times New Roman" w:cs="Times New Roman"/>
          <w:sz w:val="44"/>
          <w:szCs w:val="44"/>
        </w:rPr>
        <w:t>年</w:t>
      </w:r>
      <w:r w:rsidR="005450A6" w:rsidRPr="00351C97">
        <w:rPr>
          <w:rFonts w:ascii="Times New Roman" w:eastAsia="方正小标宋_GBK" w:hAnsi="Times New Roman" w:cs="Times New Roman"/>
          <w:sz w:val="44"/>
          <w:szCs w:val="44"/>
        </w:rPr>
        <w:t>江苏省</w:t>
      </w:r>
      <w:r w:rsidRPr="00351C97">
        <w:rPr>
          <w:rFonts w:ascii="Times New Roman" w:eastAsia="方正小标宋_GBK" w:hAnsi="Times New Roman" w:cs="Times New Roman"/>
          <w:sz w:val="44"/>
          <w:szCs w:val="44"/>
        </w:rPr>
        <w:t>省级软件企业技术中心</w:t>
      </w:r>
    </w:p>
    <w:p w:rsidR="00D57C19" w:rsidRPr="00351C97" w:rsidRDefault="00D57C19" w:rsidP="005450A6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351C97">
        <w:rPr>
          <w:rFonts w:ascii="Times New Roman" w:eastAsia="方正小标宋_GBK" w:hAnsi="Times New Roman" w:cs="Times New Roman"/>
          <w:sz w:val="44"/>
          <w:szCs w:val="44"/>
        </w:rPr>
        <w:t>拟认定名单</w:t>
      </w:r>
    </w:p>
    <w:p w:rsidR="005450A6" w:rsidRPr="00351C97" w:rsidRDefault="005450A6" w:rsidP="005450A6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8906" w:type="dxa"/>
        <w:tblInd w:w="20" w:type="dxa"/>
        <w:tblLook w:val="04A0"/>
      </w:tblPr>
      <w:tblGrid>
        <w:gridCol w:w="577"/>
        <w:gridCol w:w="1241"/>
        <w:gridCol w:w="4678"/>
        <w:gridCol w:w="2410"/>
      </w:tblGrid>
      <w:tr w:rsidR="00D57C19" w:rsidRPr="00351C97" w:rsidTr="00D57C19">
        <w:trPr>
          <w:trHeight w:val="834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32"/>
              </w:rPr>
            </w:pPr>
            <w:r w:rsidRPr="00351C97">
              <w:rPr>
                <w:rFonts w:ascii="Times New Roman" w:eastAsia="黑体" w:hAnsi="Times New Roman" w:cs="Times New Roman"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32"/>
              </w:rPr>
            </w:pPr>
            <w:r w:rsidRPr="00351C97">
              <w:rPr>
                <w:rFonts w:ascii="Times New Roman" w:eastAsia="黑体" w:hAnsi="Times New Roman" w:cs="Times New Roman"/>
                <w:bCs/>
                <w:kern w:val="0"/>
                <w:sz w:val="28"/>
                <w:szCs w:val="32"/>
              </w:rPr>
              <w:t>地市及县区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32"/>
              </w:rPr>
            </w:pPr>
            <w:r w:rsidRPr="00351C97">
              <w:rPr>
                <w:rFonts w:ascii="Times New Roman" w:eastAsia="黑体" w:hAnsi="Times New Roman" w:cs="Times New Roman"/>
                <w:bCs/>
                <w:kern w:val="0"/>
                <w:sz w:val="28"/>
                <w:szCs w:val="32"/>
              </w:rPr>
              <w:t>企业名称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28"/>
                <w:szCs w:val="32"/>
              </w:rPr>
            </w:pPr>
            <w:r w:rsidRPr="00351C97">
              <w:rPr>
                <w:rFonts w:ascii="Times New Roman" w:eastAsia="黑体" w:hAnsi="Times New Roman" w:cs="Times New Roman"/>
                <w:bCs/>
                <w:kern w:val="0"/>
                <w:sz w:val="28"/>
                <w:szCs w:val="32"/>
              </w:rPr>
              <w:t>类别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苏州朗动网络科技有限公司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云计算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及大数据服务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苏州思必驰信息科技有限公司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其他软件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苏州国芯科技股份有限公司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集成电路设计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南京英诺森软件科技有限公司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互联网信息服务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无锡市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永中软件股份有限公司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基础软件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苏州大禹网络科技有限公司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云计算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及大数据服务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苏州仙峰网络科技股份有限公司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互联网信息服务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盟拓软件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（苏州）有限公司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基础软件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南京麦澜德医疗科技有限公司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工业软件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常州市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常州天正工业发展股份有限公司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云计算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及大数据服务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江苏通付盾信息安全技术有限公司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信息安全软件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苏州瑞翼信息技术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云计算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及大数据服务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苏州智铸通信科技股份有限公司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信息安全软件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凯美瑞德（苏州）信息科技股份有限公司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互联网信息服务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spacing w:val="-14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spacing w:val="-14"/>
                <w:kern w:val="0"/>
                <w:sz w:val="28"/>
                <w:szCs w:val="28"/>
              </w:rPr>
              <w:t>连云港市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连云港</w:t>
            </w: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电子口岸信息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发展有限公司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其他软件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车巴达（苏州）网络科技有限公司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互联网信息服务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苏州市伏泰信息科技股份有限公司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云计算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及大数据服务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江苏金思维软件有限公司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工业软件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南京国睿信</w:t>
            </w: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维软件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工业软件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常州市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云之端网络（江苏）股份有限公司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云计算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及大数据服务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矽柏（南京）信息</w:t>
            </w:r>
            <w:r w:rsidR="002213E9">
              <w:rPr>
                <w:rFonts w:ascii="Times New Roman" w:eastAsia="方正仿宋_GBK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技术有限公司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互联网信息服务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江苏鱼跃信息系统有限公司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工业软件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南京甄视智能科技有</w:t>
            </w:r>
            <w:bookmarkStart w:id="0" w:name="_GoBack"/>
            <w:bookmarkEnd w:id="0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云计算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及大数据服务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南京市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江苏满运软件科技有限公司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互联网信息服务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无锡市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江苏开拓信息与系统有限公司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云计算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及大数据服务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无锡市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中船重</w:t>
            </w: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工奥蓝托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无锡软件技术有限公司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工业软件</w:t>
            </w:r>
          </w:p>
        </w:tc>
      </w:tr>
      <w:tr w:rsidR="00D57C19" w:rsidRPr="00351C97" w:rsidTr="00D57C19">
        <w:trPr>
          <w:trHeight w:val="34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C19" w:rsidRPr="00351C97" w:rsidRDefault="00D57C19" w:rsidP="00267CD6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苏州市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江苏</w:t>
            </w: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亿友慧云软件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股份有限公司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C19" w:rsidRPr="00351C97" w:rsidRDefault="00D57C19" w:rsidP="00D57C19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云计算</w:t>
            </w:r>
            <w:proofErr w:type="gramEnd"/>
            <w:r w:rsidRPr="00351C9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及大数据服务</w:t>
            </w:r>
          </w:p>
        </w:tc>
      </w:tr>
    </w:tbl>
    <w:p w:rsidR="00D57C19" w:rsidRPr="00351C97" w:rsidRDefault="00D57C19">
      <w:pPr>
        <w:rPr>
          <w:rFonts w:ascii="Times New Roman" w:eastAsia="方正仿宋_GBK" w:hAnsi="Times New Roman" w:cs="Times New Roman"/>
          <w:sz w:val="28"/>
          <w:szCs w:val="28"/>
        </w:rPr>
      </w:pPr>
    </w:p>
    <w:sectPr w:rsidR="00D57C19" w:rsidRPr="00351C97" w:rsidSect="00D57C19"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005" w:rsidRDefault="00D01005" w:rsidP="002E2C61">
      <w:r>
        <w:separator/>
      </w:r>
    </w:p>
  </w:endnote>
  <w:endnote w:type="continuationSeparator" w:id="0">
    <w:p w:rsidR="00D01005" w:rsidRDefault="00D01005" w:rsidP="002E2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005" w:rsidRDefault="00D01005" w:rsidP="002E2C61">
      <w:r>
        <w:separator/>
      </w:r>
    </w:p>
  </w:footnote>
  <w:footnote w:type="continuationSeparator" w:id="0">
    <w:p w:rsidR="00D01005" w:rsidRDefault="00D01005" w:rsidP="002E2C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C19"/>
    <w:rsid w:val="002213E9"/>
    <w:rsid w:val="002E2C61"/>
    <w:rsid w:val="002E6D66"/>
    <w:rsid w:val="00351C97"/>
    <w:rsid w:val="005450A6"/>
    <w:rsid w:val="0061542A"/>
    <w:rsid w:val="00635C5D"/>
    <w:rsid w:val="00D01005"/>
    <w:rsid w:val="00D5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2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2C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2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2C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2020-06-16T02:27:00Z</dcterms:created>
  <dcterms:modified xsi:type="dcterms:W3CDTF">2020-06-16T02:27:00Z</dcterms:modified>
</cp:coreProperties>
</file>