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F0" w:rsidRDefault="000A72F6">
      <w:pPr>
        <w:adjustRightInd w:val="0"/>
        <w:snapToGrid w:val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关于组织申报</w:t>
      </w:r>
      <w:r>
        <w:rPr>
          <w:rFonts w:ascii="宋体" w:hAnsi="宋体"/>
          <w:b/>
          <w:bCs/>
          <w:color w:val="000000"/>
          <w:sz w:val="44"/>
          <w:szCs w:val="44"/>
        </w:rPr>
        <w:t>20</w:t>
      </w:r>
      <w:r>
        <w:rPr>
          <w:rFonts w:ascii="宋体" w:hAnsi="宋体" w:hint="eastAsia"/>
          <w:b/>
          <w:bCs/>
          <w:color w:val="000000"/>
          <w:sz w:val="44"/>
          <w:szCs w:val="44"/>
        </w:rPr>
        <w:t>20年度苏州市</w:t>
      </w:r>
    </w:p>
    <w:p w:rsidR="00AD07F0" w:rsidRDefault="000A72F6">
      <w:pPr>
        <w:adjustRightInd w:val="0"/>
        <w:snapToGrid w:val="0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>软科学研究项目的通知</w:t>
      </w:r>
    </w:p>
    <w:p w:rsidR="00AD07F0" w:rsidRDefault="00AD07F0">
      <w:pPr>
        <w:adjustRightInd w:val="0"/>
        <w:snapToGrid w:val="0"/>
        <w:spacing w:line="600" w:lineRule="atLeast"/>
        <w:rPr>
          <w:rFonts w:ascii="仿宋_GB2312" w:eastAsia="仿宋_GB2312"/>
          <w:color w:val="000000"/>
          <w:sz w:val="32"/>
          <w:szCs w:val="32"/>
        </w:rPr>
      </w:pPr>
    </w:p>
    <w:p w:rsidR="00AD07F0" w:rsidRDefault="000A72F6">
      <w:pPr>
        <w:adjustRightInd w:val="0"/>
        <w:snapToGrid w:val="0"/>
        <w:spacing w:line="600" w:lineRule="atLeas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各区科技局、各有关单位：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为全面贯彻市委十二届九次全会精神，认真落实全市开放再出发大会要求，紧紧围绕“思想再解放、开放再出发、目标再攀高”，大力实施创新驱动发展战略，</w:t>
      </w:r>
      <w:r w:rsidR="009666E1" w:rsidRPr="009666E1">
        <w:rPr>
          <w:rFonts w:eastAsia="仿宋_GB2312" w:hint="eastAsia"/>
          <w:sz w:val="32"/>
          <w:szCs w:val="32"/>
        </w:rPr>
        <w:t>激励各</w:t>
      </w:r>
      <w:proofErr w:type="gramStart"/>
      <w:r w:rsidR="009666E1" w:rsidRPr="009666E1">
        <w:rPr>
          <w:rFonts w:eastAsia="仿宋_GB2312" w:hint="eastAsia"/>
          <w:sz w:val="32"/>
          <w:szCs w:val="32"/>
        </w:rPr>
        <w:t>类创新</w:t>
      </w:r>
      <w:proofErr w:type="gramEnd"/>
      <w:r w:rsidR="009666E1" w:rsidRPr="009666E1">
        <w:rPr>
          <w:rFonts w:eastAsia="仿宋_GB2312" w:hint="eastAsia"/>
          <w:sz w:val="32"/>
          <w:szCs w:val="32"/>
        </w:rPr>
        <w:t>主体</w:t>
      </w:r>
      <w:r w:rsidR="009666E1" w:rsidRPr="009666E1">
        <w:rPr>
          <w:rFonts w:eastAsia="仿宋_GB2312"/>
          <w:sz w:val="32"/>
          <w:szCs w:val="32"/>
        </w:rPr>
        <w:t>围绕我市</w:t>
      </w:r>
      <w:r w:rsidR="009666E1" w:rsidRPr="009666E1">
        <w:rPr>
          <w:rFonts w:eastAsia="仿宋_GB2312" w:hint="eastAsia"/>
          <w:sz w:val="32"/>
          <w:szCs w:val="32"/>
        </w:rPr>
        <w:t>高质量发展</w:t>
      </w:r>
      <w:r w:rsidR="009666E1" w:rsidRPr="009666E1">
        <w:rPr>
          <w:rFonts w:eastAsia="仿宋_GB2312"/>
          <w:sz w:val="32"/>
          <w:szCs w:val="32"/>
        </w:rPr>
        <w:t>的重大和前瞻性问题，开展</w:t>
      </w:r>
      <w:r w:rsidR="009666E1" w:rsidRPr="009666E1">
        <w:rPr>
          <w:rFonts w:eastAsia="仿宋_GB2312" w:hint="eastAsia"/>
          <w:sz w:val="32"/>
          <w:szCs w:val="32"/>
        </w:rPr>
        <w:t>科技发展战略和相关实施路径研究，为我市科技创新和改革发展提供决策参考与支撑</w:t>
      </w:r>
      <w:r>
        <w:rPr>
          <w:rFonts w:eastAsia="仿宋_GB2312" w:hint="eastAsia"/>
          <w:sz w:val="32"/>
          <w:szCs w:val="32"/>
        </w:rPr>
        <w:t>，</w:t>
      </w:r>
      <w:r w:rsidR="009666E1">
        <w:rPr>
          <w:rFonts w:eastAsia="仿宋_GB2312" w:hint="eastAsia"/>
          <w:sz w:val="32"/>
          <w:szCs w:val="32"/>
        </w:rPr>
        <w:t>现将</w:t>
      </w:r>
      <w:r>
        <w:rPr>
          <w:rFonts w:eastAsia="仿宋_GB2312" w:hint="eastAsia"/>
          <w:sz w:val="32"/>
          <w:szCs w:val="32"/>
        </w:rPr>
        <w:t>2020</w:t>
      </w:r>
      <w:r>
        <w:rPr>
          <w:rFonts w:eastAsia="仿宋_GB2312" w:hint="eastAsia"/>
          <w:sz w:val="32"/>
          <w:szCs w:val="32"/>
        </w:rPr>
        <w:t>年度市软科学研究项目申报事项通知如下：</w:t>
      </w:r>
    </w:p>
    <w:p w:rsidR="00AD07F0" w:rsidRDefault="000A72F6">
      <w:pPr>
        <w:pStyle w:val="1"/>
        <w:adjustRightInd w:val="0"/>
        <w:snapToGrid w:val="0"/>
        <w:spacing w:line="600" w:lineRule="atLeast"/>
        <w:ind w:firstLineChars="196" w:firstLine="627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一、组织方式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1.2020年市软科学研究项目分为面上项目和基地项目两类。面上项目由申报单位根据指南自主选择申报，市资助经费原则上不超过3万元；基地项目围绕市委、市政府总体部署和年度重点科技工作，采取定向方式组织，市资助经费原则上不超过8万元</w:t>
      </w:r>
      <w:r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面上项目实行后补助支持方式。申报单位根据《2020年度苏州市软科学研究项目指南》（附件１，以下简称《指南》），先申报软科学研究项目，待审核通过后开展研究，形成正式的软科学项目研究报告后可申请经费后补助。市科技局将于9月下旬组织专家对研究报告进行集中评审，择优立项支持并给予经费资助，具体评审时间以届时通知为准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3.项目申报单位应为在苏</w:t>
      </w:r>
      <w:r w:rsidR="00C82889">
        <w:rPr>
          <w:rFonts w:ascii="仿宋_GB2312" w:eastAsia="仿宋_GB2312" w:hint="eastAsia"/>
          <w:color w:val="000000"/>
          <w:sz w:val="32"/>
          <w:szCs w:val="32"/>
        </w:rPr>
        <w:t>省属</w:t>
      </w:r>
      <w:r>
        <w:rPr>
          <w:rFonts w:ascii="仿宋_GB2312" w:eastAsia="仿宋_GB2312" w:hint="eastAsia"/>
          <w:color w:val="000000"/>
          <w:sz w:val="32"/>
          <w:szCs w:val="32"/>
        </w:rPr>
        <w:t>普通高校或苏州市区范围内的独立法人单位；鼓励高校、科研院所、机关及企事业单位联合开展调查、分析和研究。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4.2020年市软科学研究项目对高校实行限额申报，各高校审查推荐的项目数不超过其2019年市软科学研究指令性项目立项数的150%；2019年市软科学研究计划未获指令性项目立项的高校，推荐项目数不超过2项。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二、申报要求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1.申报单位可直接申报《指南》所列选题，也可在《指南》选题范围内自行拟题。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2.申报项目负责人应具有相应的研究基础及相关课题研究的工作积累，且无在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市级软科学研究项目。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color w:val="000000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3.同一项目负责人限报一个面上项目，项目负责人作为项目骨干最多可再参与申报一个项目；软科学研究基地的团队成员不再参与面上项目研究。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4.已获国家、省级立项的项目，不得以相同内容重复申报市级软科学项目。已承担往年相关市级项目者，不得申报《指南》中名称、内容相同选题。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>
        <w:rPr>
          <w:rFonts w:hint="eastAsia"/>
          <w:color w:val="000000"/>
        </w:rPr>
        <w:t xml:space="preserve"> </w:t>
      </w:r>
      <w:r>
        <w:rPr>
          <w:rFonts w:ascii="仿宋_GB2312" w:eastAsia="仿宋_GB2312" w:hint="eastAsia"/>
          <w:color w:val="000000"/>
          <w:sz w:val="32"/>
          <w:szCs w:val="32"/>
        </w:rPr>
        <w:t>项目研究报告应立足苏州，涉及主要研究问题、现状分析、调研案例、实证研究及对策建议等内容，实证及调研的文字篇幅应占总篇幅的50%以上。对策建议部分应具有科学依据，有较高的可操作性与可行性。研究报告引用或提供的数据应以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2019年数据为主，并保证真实性和权威性。研究报告字数控制在1万至1.5万字之间，并包含调研记录及800字左右的内容摘要。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6.项目研究报告在提交前需完成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文稿查重检测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，以使用“维普论文检测系统”检测为准，全文重复率应在20%以下，严禁抄袭等学术不端行为。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7.项目承担单位对外出版、发表和宣传软科学研究成果（包括研究报告、论文和专著等），应标注“苏州市软科学研究资助项目”字样。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三、其他事项</w:t>
      </w:r>
    </w:p>
    <w:p w:rsidR="00AD07F0" w:rsidRPr="007C35FE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 w:rsidRPr="007C35FE">
        <w:rPr>
          <w:rFonts w:ascii="仿宋_GB2312" w:eastAsia="仿宋_GB2312" w:hint="eastAsia"/>
          <w:color w:val="000000"/>
          <w:sz w:val="32"/>
          <w:szCs w:val="32"/>
        </w:rPr>
        <w:t>软科学研究项目实施网上申报和审核，无须提交纸质材料，确保全流程“不见面”办理。申报单位登录苏州市科学技术局网站（http://kjj.suzhou.gov.cn），点击“苏州科技计划项目管理系统”，在线填写《项目基本信息表》，并上</w:t>
      </w:r>
      <w:proofErr w:type="gramStart"/>
      <w:r w:rsidRPr="007C35FE">
        <w:rPr>
          <w:rFonts w:ascii="仿宋_GB2312" w:eastAsia="仿宋_GB2312" w:hint="eastAsia"/>
          <w:color w:val="000000"/>
          <w:sz w:val="32"/>
          <w:szCs w:val="32"/>
        </w:rPr>
        <w:t>传承诺</w:t>
      </w:r>
      <w:proofErr w:type="gramEnd"/>
      <w:r w:rsidRPr="007C35FE">
        <w:rPr>
          <w:rFonts w:ascii="仿宋_GB2312" w:eastAsia="仿宋_GB2312" w:hint="eastAsia"/>
          <w:color w:val="000000"/>
          <w:sz w:val="32"/>
          <w:szCs w:val="32"/>
        </w:rPr>
        <w:t>书（网站下载盖章扫描上传）和申报书（附件文档直接上传）。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网上填写的《项目基本信息表》中，“项目的主要研究或建设内容”“项目预期成果类型和数量”“项目考核指标”“项目前期工作基础”部分可填“无”或“0”，“项目实施期主要参与人员”部分，有合作单位方可填两位项目负责人，无合作单位的只填一位项目负责人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b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3.项目网络申报时间截止为：2020年</w:t>
      </w:r>
      <w:r w:rsidR="00DC2EE4"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DC2EE4"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日17:00。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4.项目申报单位、主管部门要加强对项目申报工作的组织</w:t>
      </w: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和指导，在规定时间内做好网上申报工作。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黑体" w:eastAsia="黑体" w:hAnsi="黑体"/>
          <w:bCs/>
          <w:color w:val="000000"/>
          <w:sz w:val="32"/>
          <w:szCs w:val="32"/>
        </w:rPr>
      </w:pPr>
      <w:r>
        <w:rPr>
          <w:rFonts w:ascii="黑体" w:eastAsia="黑体" w:hAnsi="黑体" w:hint="eastAsia"/>
          <w:bCs/>
          <w:color w:val="000000"/>
          <w:sz w:val="32"/>
          <w:szCs w:val="32"/>
        </w:rPr>
        <w:t>四、联系方式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业务咨询：市科技局政策法规处</w:t>
      </w:r>
      <w:r w:rsidR="00BE4581">
        <w:rPr>
          <w:rFonts w:ascii="仿宋_GB2312" w:eastAsia="仿宋_GB2312" w:hint="eastAsia"/>
          <w:color w:val="000000"/>
          <w:sz w:val="32"/>
          <w:szCs w:val="32"/>
        </w:rPr>
        <w:t xml:space="preserve">  </w:t>
      </w:r>
      <w:proofErr w:type="gramStart"/>
      <w:r w:rsidR="00BE4581">
        <w:rPr>
          <w:rFonts w:ascii="仿宋_GB2312" w:eastAsia="仿宋_GB2312" w:hint="eastAsia"/>
          <w:color w:val="000000"/>
          <w:sz w:val="32"/>
          <w:szCs w:val="32"/>
        </w:rPr>
        <w:t>范</w:t>
      </w:r>
      <w:proofErr w:type="gramEnd"/>
      <w:r w:rsidR="00BE4581">
        <w:rPr>
          <w:rFonts w:ascii="仿宋_GB2312" w:eastAsia="仿宋_GB2312" w:hint="eastAsia"/>
          <w:color w:val="000000"/>
          <w:sz w:val="32"/>
          <w:szCs w:val="32"/>
        </w:rPr>
        <w:t xml:space="preserve"> 容、刘 </w:t>
      </w:r>
      <w:proofErr w:type="gramStart"/>
      <w:r w:rsidR="00BE4581">
        <w:rPr>
          <w:rFonts w:ascii="仿宋_GB2312" w:eastAsia="仿宋_GB2312" w:hint="eastAsia"/>
          <w:color w:val="000000"/>
          <w:sz w:val="32"/>
          <w:szCs w:val="32"/>
        </w:rPr>
        <w:t>岚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 xml:space="preserve"> 65230821</w:t>
      </w:r>
    </w:p>
    <w:p w:rsidR="004644B6" w:rsidRDefault="004644B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材料受理：市科技服务中心</w:t>
      </w:r>
      <w:r w:rsidRPr="004644B6">
        <w:rPr>
          <w:rFonts w:ascii="仿宋_GB2312" w:eastAsia="仿宋_GB2312" w:hint="eastAsia"/>
          <w:color w:val="000000"/>
          <w:sz w:val="32"/>
          <w:szCs w:val="32"/>
        </w:rPr>
        <w:t>项目服务科 项浚峰 65241080</w:t>
      </w:r>
    </w:p>
    <w:p w:rsidR="00AD07F0" w:rsidRDefault="002C5369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系统</w:t>
      </w:r>
      <w:r w:rsidR="000A72F6">
        <w:rPr>
          <w:rFonts w:ascii="仿宋_GB2312" w:eastAsia="仿宋_GB2312" w:hint="eastAsia"/>
          <w:color w:val="000000"/>
          <w:sz w:val="32"/>
          <w:szCs w:val="32"/>
        </w:rPr>
        <w:t>技术支持：市科技服务中心信息科</w:t>
      </w:r>
      <w:r w:rsidR="004644B6">
        <w:rPr>
          <w:rFonts w:ascii="仿宋_GB2312" w:eastAsia="仿宋_GB2312" w:hint="eastAsia"/>
          <w:color w:val="000000"/>
          <w:sz w:val="32"/>
          <w:szCs w:val="32"/>
        </w:rPr>
        <w:t xml:space="preserve"> 张弘弛、姜素芳</w:t>
      </w:r>
      <w:r w:rsidR="000A72F6">
        <w:rPr>
          <w:rFonts w:ascii="仿宋_GB2312" w:eastAsia="仿宋_GB2312" w:hint="eastAsia"/>
          <w:color w:val="000000"/>
          <w:sz w:val="32"/>
          <w:szCs w:val="32"/>
        </w:rPr>
        <w:t xml:space="preserve">  65236208</w:t>
      </w:r>
    </w:p>
    <w:p w:rsidR="00AD07F0" w:rsidRDefault="00AD07F0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附件：</w:t>
      </w:r>
    </w:p>
    <w:p w:rsidR="00AD07F0" w:rsidRDefault="000A72F6">
      <w:pPr>
        <w:adjustRightInd w:val="0"/>
        <w:snapToGrid w:val="0"/>
        <w:spacing w:line="600" w:lineRule="atLeas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1.2020年度苏州市软科学研究项目指南</w:t>
      </w:r>
    </w:p>
    <w:p w:rsidR="00AD07F0" w:rsidRDefault="00AD07F0">
      <w:pPr>
        <w:adjustRightInd w:val="0"/>
        <w:snapToGrid w:val="0"/>
        <w:spacing w:line="600" w:lineRule="atLeast"/>
        <w:rPr>
          <w:rFonts w:ascii="仿宋_GB2312" w:eastAsia="仿宋_GB2312"/>
          <w:color w:val="000000"/>
          <w:sz w:val="32"/>
          <w:szCs w:val="32"/>
        </w:rPr>
      </w:pPr>
    </w:p>
    <w:p w:rsidR="00AD07F0" w:rsidRDefault="00AD07F0">
      <w:pPr>
        <w:adjustRightInd w:val="0"/>
        <w:snapToGrid w:val="0"/>
        <w:spacing w:line="600" w:lineRule="atLeast"/>
        <w:rPr>
          <w:rFonts w:ascii="仿宋_GB2312" w:eastAsia="仿宋_GB2312"/>
          <w:color w:val="000000"/>
          <w:sz w:val="32"/>
          <w:szCs w:val="32"/>
        </w:rPr>
      </w:pPr>
    </w:p>
    <w:p w:rsidR="00AD07F0" w:rsidRDefault="000A72F6">
      <w:pPr>
        <w:adjustRightInd w:val="0"/>
        <w:snapToGrid w:val="0"/>
        <w:spacing w:line="600" w:lineRule="atLeast"/>
        <w:ind w:rightChars="200" w:right="420"/>
        <w:jc w:val="righ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苏州市科学技术局</w:t>
      </w:r>
    </w:p>
    <w:p w:rsidR="00AD07F0" w:rsidRDefault="000A72F6">
      <w:pPr>
        <w:adjustRightInd w:val="0"/>
        <w:snapToGrid w:val="0"/>
        <w:spacing w:line="600" w:lineRule="atLeast"/>
        <w:ind w:rightChars="200" w:right="420"/>
        <w:jc w:val="right"/>
        <w:rPr>
          <w:rFonts w:ascii="仿宋_GB2312" w:eastAsia="仿宋_GB2312"/>
          <w:color w:val="000000"/>
          <w:sz w:val="32"/>
          <w:szCs w:val="32"/>
        </w:rPr>
      </w:pPr>
      <w:r w:rsidRPr="004644B6">
        <w:rPr>
          <w:rFonts w:ascii="仿宋_GB2312" w:eastAsia="仿宋_GB2312" w:hint="eastAsia"/>
          <w:color w:val="000000"/>
          <w:sz w:val="32"/>
          <w:szCs w:val="32"/>
        </w:rPr>
        <w:t>2019年</w:t>
      </w:r>
      <w:r w:rsidR="004644B6" w:rsidRPr="004644B6">
        <w:rPr>
          <w:rFonts w:ascii="仿宋_GB2312" w:eastAsia="仿宋_GB2312" w:hint="eastAsia"/>
          <w:color w:val="000000"/>
          <w:sz w:val="32"/>
          <w:szCs w:val="32"/>
        </w:rPr>
        <w:t>3</w:t>
      </w:r>
      <w:r w:rsidRPr="004644B6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4644B6" w:rsidRPr="004644B6"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4644B6">
        <w:rPr>
          <w:rFonts w:ascii="仿宋_GB2312" w:eastAsia="仿宋_GB2312" w:hint="eastAsia"/>
          <w:color w:val="000000"/>
          <w:sz w:val="32"/>
          <w:szCs w:val="32"/>
        </w:rPr>
        <w:t>日</w:t>
      </w:r>
    </w:p>
    <w:p w:rsidR="00AD07F0" w:rsidRDefault="00AD07F0">
      <w:pPr>
        <w:adjustRightInd w:val="0"/>
        <w:snapToGrid w:val="0"/>
        <w:spacing w:line="600" w:lineRule="atLeast"/>
        <w:ind w:rightChars="200" w:right="420"/>
        <w:jc w:val="right"/>
        <w:rPr>
          <w:rFonts w:ascii="仿宋_GB2312" w:eastAsia="仿宋_GB2312"/>
          <w:color w:val="000000"/>
          <w:sz w:val="32"/>
          <w:szCs w:val="32"/>
        </w:rPr>
      </w:pPr>
    </w:p>
    <w:p w:rsidR="00AD07F0" w:rsidRDefault="000A72F6">
      <w:pPr>
        <w:adjustRightInd w:val="0"/>
        <w:snapToGrid w:val="0"/>
        <w:spacing w:line="600" w:lineRule="atLeast"/>
        <w:ind w:rightChars="200" w:right="42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32"/>
          <w:szCs w:val="32"/>
        </w:rPr>
        <w:br w:type="page"/>
      </w:r>
      <w:r>
        <w:rPr>
          <w:rFonts w:ascii="仿宋_GB2312" w:eastAsia="仿宋_GB2312" w:hint="eastAsia"/>
          <w:color w:val="000000"/>
          <w:sz w:val="32"/>
          <w:szCs w:val="30"/>
        </w:rPr>
        <w:lastRenderedPageBreak/>
        <w:t>附件</w:t>
      </w:r>
      <w:r>
        <w:rPr>
          <w:rFonts w:ascii="仿宋_GB2312" w:eastAsia="仿宋_GB2312"/>
          <w:color w:val="000000"/>
          <w:sz w:val="32"/>
          <w:szCs w:val="30"/>
        </w:rPr>
        <w:t>1</w:t>
      </w:r>
      <w:r>
        <w:rPr>
          <w:rFonts w:ascii="仿宋_GB2312" w:eastAsia="仿宋_GB2312" w:hint="eastAsia"/>
          <w:color w:val="000000"/>
          <w:sz w:val="32"/>
          <w:szCs w:val="30"/>
        </w:rPr>
        <w:t>：</w:t>
      </w:r>
    </w:p>
    <w:p w:rsidR="00AD07F0" w:rsidRDefault="000A72F6" w:rsidP="00ED1532">
      <w:pPr>
        <w:adjustRightInd w:val="0"/>
        <w:snapToGrid w:val="0"/>
        <w:spacing w:beforeLines="50" w:line="360" w:lineRule="auto"/>
        <w:jc w:val="center"/>
        <w:rPr>
          <w:rFonts w:ascii="宋体" w:hAnsi="宋体"/>
          <w:b/>
          <w:bCs/>
          <w:color w:val="000000"/>
          <w:sz w:val="40"/>
          <w:szCs w:val="36"/>
        </w:rPr>
      </w:pPr>
      <w:r>
        <w:rPr>
          <w:rFonts w:ascii="宋体" w:hAnsi="宋体"/>
          <w:b/>
          <w:bCs/>
          <w:color w:val="000000"/>
          <w:sz w:val="40"/>
          <w:szCs w:val="36"/>
        </w:rPr>
        <w:t>20</w:t>
      </w:r>
      <w:r>
        <w:rPr>
          <w:rFonts w:ascii="宋体" w:hAnsi="宋体" w:hint="eastAsia"/>
          <w:b/>
          <w:bCs/>
          <w:color w:val="000000"/>
          <w:sz w:val="40"/>
          <w:szCs w:val="36"/>
        </w:rPr>
        <w:t>20年度苏州市软科学研究项目指南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一、开放创新与区域创新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240101</w:t>
      </w:r>
      <w:r w:rsidR="00663C53">
        <w:rPr>
          <w:rFonts w:ascii="仿宋_GB2312" w:eastAsia="仿宋_GB2312" w:hAnsi="仿宋" w:hint="eastAsia"/>
          <w:color w:val="000000" w:themeColor="text1"/>
          <w:sz w:val="32"/>
          <w:szCs w:val="32"/>
        </w:rPr>
        <w:t>长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三角一体化背景下苏州科技创新区域一体化的实施路径（整合优化苏州与下属市区的科技财权、事权的关系，提升苏州对优质创新资源的集聚力、对周边地区的辐射力）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240102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巴斯德象限视角下的创新型城市建设对策研究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240103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提升自贸试验区苏州片区创新国际化水平对策研究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240104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苏州推进国际合作科技创新载体建设的对策研究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240105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苏州与国内先进城市精准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引育国际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创新人才的比较研究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240106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新加坡、德国、日本科技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园创新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发展及与苏州合作路径研究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二、产业创新与企业创新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24010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7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苏州提升生物医药产业基础能力和产业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链水平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的路径研究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24010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8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苏州加快孵化</w:t>
      </w:r>
      <w:r w:rsidR="00657033">
        <w:rPr>
          <w:rFonts w:ascii="仿宋_GB2312" w:eastAsia="仿宋_GB2312" w:hAnsi="仿宋" w:hint="eastAsia"/>
          <w:color w:val="000000" w:themeColor="text1"/>
          <w:sz w:val="32"/>
          <w:szCs w:val="32"/>
        </w:rPr>
        <w:t>高成长创新型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企业的对策研究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24010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9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苏州科技创新企业</w:t>
      </w:r>
      <w:proofErr w:type="gramStart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科创板</w:t>
      </w:r>
      <w:proofErr w:type="gramEnd"/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上市路径研究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10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国内外科技型中小企业培育模式的借鉴研究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11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苏州区块链产业发展现状与竞争优势分析研究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12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苏州科技领域关键技术风险识别及应对策略研究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lastRenderedPageBreak/>
        <w:t>（细化到具体技术领域）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三、创新生态与载体建设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13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重大科技基础设施建设及运行机制研究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14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苏州新型研发机构提质增效相关问题研究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15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苏州提升先导产业人才集聚度的调查研究（细分到具体产业）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16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苏州优化科技金融产品和服务的对策研究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17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苏州加强知识产权保护优化营商环境对策研究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四、体制改革与社会发展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18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以事前产权激励为核心的职务科技成果权属改革的借鉴研究（详见《国务院办公厅关于推广第二批支持创新相关改革举措的通知》（国办发〔2018〕126号））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19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“定向研发、定向转化、定向服务”的订单式研发和成果转化机制的借鉴研究（详见《国务院办公厅关于推广第二批支持创新相关改革举措的通知》（国办发〔2018〕126号））</w:t>
      </w:r>
    </w:p>
    <w:p w:rsidR="00AD07F0" w:rsidRPr="006D52A5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20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以授权为基础、市场化方式运营为核心的科研仪器设备开放共享机制的借鉴研究（详见《国务院办公厅关于推广第二批支持创新相关改革举措的通知》（国办发〔2018〕126号））</w:t>
      </w:r>
    </w:p>
    <w:p w:rsidR="00AD07F0" w:rsidRPr="006D52A5" w:rsidRDefault="007C35FE" w:rsidP="006D52A5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21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大数据战略背景下推动苏州智慧农业发展的策略和路径</w:t>
      </w:r>
    </w:p>
    <w:p w:rsidR="00AD07F0" w:rsidRDefault="007C35FE" w:rsidP="007C35FE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6D52A5"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22</w:t>
      </w:r>
      <w:r w:rsidR="000A72F6" w:rsidRPr="006D52A5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苏州突发公共卫生事件应急管理现状及应对策略</w:t>
      </w:r>
    </w:p>
    <w:p w:rsidR="00026F2F" w:rsidRPr="00026F2F" w:rsidRDefault="00026F2F" w:rsidP="00026F2F">
      <w:pPr>
        <w:pStyle w:val="ab"/>
        <w:spacing w:line="600" w:lineRule="exact"/>
        <w:ind w:firstLine="640"/>
        <w:rPr>
          <w:rFonts w:ascii="仿宋_GB2312" w:eastAsia="仿宋_GB2312" w:hAnsi="仿宋"/>
          <w:color w:val="000000" w:themeColor="text1"/>
          <w:sz w:val="32"/>
          <w:szCs w:val="32"/>
        </w:rPr>
      </w:pP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240123</w:t>
      </w:r>
      <w:r w:rsidRPr="00026F2F">
        <w:rPr>
          <w:rFonts w:ascii="仿宋_GB2312" w:eastAsia="仿宋_GB2312" w:hAnsi="仿宋"/>
          <w:color w:val="000000" w:themeColor="text1"/>
          <w:sz w:val="32"/>
          <w:szCs w:val="32"/>
        </w:rPr>
        <w:t>国内外重点领域安全生产关键技术突破趋势及应</w:t>
      </w:r>
      <w:r w:rsidRPr="00026F2F">
        <w:rPr>
          <w:rFonts w:ascii="仿宋_GB2312" w:eastAsia="仿宋_GB2312" w:hAnsi="仿宋"/>
          <w:color w:val="000000" w:themeColor="text1"/>
          <w:sz w:val="32"/>
          <w:szCs w:val="32"/>
        </w:rPr>
        <w:lastRenderedPageBreak/>
        <w:t>用研究</w:t>
      </w:r>
    </w:p>
    <w:p w:rsidR="00AD07F0" w:rsidRDefault="000A72F6">
      <w:pPr>
        <w:pStyle w:val="ab"/>
        <w:spacing w:line="600" w:lineRule="exact"/>
        <w:ind w:firstLine="640"/>
        <w:rPr>
          <w:rFonts w:ascii="黑体" w:eastAsia="黑体" w:hAnsi="黑体"/>
          <w:color w:val="000000" w:themeColor="text1"/>
          <w:sz w:val="32"/>
          <w:szCs w:val="32"/>
        </w:rPr>
      </w:pPr>
      <w:r>
        <w:rPr>
          <w:rFonts w:ascii="黑体" w:eastAsia="黑体" w:hAnsi="黑体" w:hint="eastAsia"/>
          <w:color w:val="000000" w:themeColor="text1"/>
          <w:sz w:val="32"/>
          <w:szCs w:val="32"/>
        </w:rPr>
        <w:t>五、市软科学基地</w:t>
      </w:r>
    </w:p>
    <w:p w:rsidR="00AD07F0" w:rsidRDefault="007C35FE" w:rsidP="002D3461">
      <w:pPr>
        <w:pStyle w:val="ab"/>
        <w:spacing w:line="600" w:lineRule="exact"/>
        <w:ind w:firstLine="640"/>
        <w:rPr>
          <w:rFonts w:ascii="宋体" w:hAnsi="宋体"/>
          <w:b/>
          <w:color w:val="000000"/>
          <w:sz w:val="36"/>
          <w:szCs w:val="32"/>
        </w:rPr>
      </w:pPr>
      <w:r>
        <w:rPr>
          <w:rFonts w:ascii="仿宋_GB2312" w:eastAsia="仿宋_GB2312" w:hAnsi="仿宋"/>
          <w:color w:val="000000" w:themeColor="text1"/>
          <w:sz w:val="32"/>
          <w:szCs w:val="32"/>
        </w:rPr>
        <w:t>2401</w:t>
      </w:r>
      <w:r>
        <w:rPr>
          <w:rFonts w:ascii="仿宋_GB2312" w:eastAsia="仿宋_GB2312" w:hAnsi="仿宋" w:hint="eastAsia"/>
          <w:color w:val="000000" w:themeColor="text1"/>
          <w:sz w:val="32"/>
          <w:szCs w:val="32"/>
        </w:rPr>
        <w:t>2</w:t>
      </w:r>
      <w:r w:rsidR="00026F2F">
        <w:rPr>
          <w:rFonts w:ascii="仿宋_GB2312" w:eastAsia="仿宋_GB2312" w:hAnsi="仿宋" w:hint="eastAsia"/>
          <w:color w:val="000000" w:themeColor="text1"/>
          <w:sz w:val="32"/>
          <w:szCs w:val="32"/>
        </w:rPr>
        <w:t>4</w:t>
      </w:r>
      <w:r w:rsidR="000A72F6">
        <w:rPr>
          <w:rFonts w:ascii="仿宋_GB2312" w:eastAsia="仿宋_GB2312" w:hAnsi="仿宋" w:hint="eastAsia"/>
          <w:color w:val="000000" w:themeColor="text1"/>
          <w:sz w:val="32"/>
          <w:szCs w:val="32"/>
        </w:rPr>
        <w:t>苏州市软科学研究基地项目（定向组织）</w:t>
      </w:r>
      <w:bookmarkStart w:id="0" w:name="_GoBack"/>
      <w:bookmarkEnd w:id="0"/>
      <w:r w:rsidR="002D3461">
        <w:rPr>
          <w:rFonts w:ascii="宋体" w:hAnsi="宋体"/>
          <w:b/>
          <w:color w:val="000000"/>
          <w:sz w:val="36"/>
          <w:szCs w:val="32"/>
        </w:rPr>
        <w:t xml:space="preserve"> </w:t>
      </w:r>
    </w:p>
    <w:p w:rsidR="00AD07F0" w:rsidRDefault="00AD07F0"/>
    <w:sectPr w:rsidR="00AD07F0" w:rsidSect="00677D36">
      <w:footerReference w:type="default" r:id="rId8"/>
      <w:pgSz w:w="11906" w:h="16838"/>
      <w:pgMar w:top="1588" w:right="1588" w:bottom="1588" w:left="1588" w:header="0" w:footer="113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44E" w:rsidRDefault="0080644E">
      <w:r>
        <w:separator/>
      </w:r>
    </w:p>
  </w:endnote>
  <w:endnote w:type="continuationSeparator" w:id="0">
    <w:p w:rsidR="0080644E" w:rsidRDefault="0080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文泉驿微米黑"/>
    <w:charset w:val="86"/>
    <w:family w:val="modern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7F0" w:rsidRDefault="00677D36">
    <w:pPr>
      <w:pStyle w:val="a5"/>
      <w:framePr w:wrap="around" w:vAnchor="text" w:hAnchor="margin" w:xAlign="center" w:y="1"/>
      <w:rPr>
        <w:rStyle w:val="a8"/>
        <w:sz w:val="24"/>
        <w:szCs w:val="24"/>
      </w:rPr>
    </w:pPr>
    <w:r>
      <w:rPr>
        <w:sz w:val="24"/>
        <w:szCs w:val="24"/>
      </w:rPr>
      <w:fldChar w:fldCharType="begin"/>
    </w:r>
    <w:r w:rsidR="000A72F6">
      <w:rPr>
        <w:rStyle w:val="a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 w:rsidR="00ED1532">
      <w:rPr>
        <w:rStyle w:val="a8"/>
        <w:noProof/>
        <w:sz w:val="24"/>
        <w:szCs w:val="24"/>
      </w:rPr>
      <w:t>7</w:t>
    </w:r>
    <w:r>
      <w:rPr>
        <w:sz w:val="24"/>
        <w:szCs w:val="24"/>
      </w:rPr>
      <w:fldChar w:fldCharType="end"/>
    </w:r>
  </w:p>
  <w:p w:rsidR="00AD07F0" w:rsidRDefault="00AD07F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44E" w:rsidRDefault="0080644E">
      <w:r>
        <w:separator/>
      </w:r>
    </w:p>
  </w:footnote>
  <w:footnote w:type="continuationSeparator" w:id="0">
    <w:p w:rsidR="0080644E" w:rsidRDefault="0080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32E6C"/>
    <w:multiLevelType w:val="multilevel"/>
    <w:tmpl w:val="1D532E6C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5D8"/>
    <w:rsid w:val="00013FF8"/>
    <w:rsid w:val="00026F2F"/>
    <w:rsid w:val="00036CE1"/>
    <w:rsid w:val="0006343D"/>
    <w:rsid w:val="000A72F6"/>
    <w:rsid w:val="000D4C15"/>
    <w:rsid w:val="000F767D"/>
    <w:rsid w:val="00105454"/>
    <w:rsid w:val="00127C44"/>
    <w:rsid w:val="001407CE"/>
    <w:rsid w:val="001726E7"/>
    <w:rsid w:val="001833E1"/>
    <w:rsid w:val="002A429C"/>
    <w:rsid w:val="002C5369"/>
    <w:rsid w:val="002D3461"/>
    <w:rsid w:val="002F262E"/>
    <w:rsid w:val="0035728D"/>
    <w:rsid w:val="003720E6"/>
    <w:rsid w:val="00372165"/>
    <w:rsid w:val="003775D8"/>
    <w:rsid w:val="003D5544"/>
    <w:rsid w:val="004644B6"/>
    <w:rsid w:val="004F4FC1"/>
    <w:rsid w:val="005603C4"/>
    <w:rsid w:val="00585C23"/>
    <w:rsid w:val="005B5F2A"/>
    <w:rsid w:val="005F4079"/>
    <w:rsid w:val="00657033"/>
    <w:rsid w:val="00663C53"/>
    <w:rsid w:val="00667FD1"/>
    <w:rsid w:val="00677D36"/>
    <w:rsid w:val="006D52A5"/>
    <w:rsid w:val="006D5549"/>
    <w:rsid w:val="006E6AB3"/>
    <w:rsid w:val="00701945"/>
    <w:rsid w:val="00724343"/>
    <w:rsid w:val="00746BE8"/>
    <w:rsid w:val="007C35FE"/>
    <w:rsid w:val="007F3513"/>
    <w:rsid w:val="007F7C1C"/>
    <w:rsid w:val="0080644E"/>
    <w:rsid w:val="008519BE"/>
    <w:rsid w:val="0088466C"/>
    <w:rsid w:val="00911314"/>
    <w:rsid w:val="009666E1"/>
    <w:rsid w:val="009A0861"/>
    <w:rsid w:val="009F0458"/>
    <w:rsid w:val="00A8155C"/>
    <w:rsid w:val="00A93C12"/>
    <w:rsid w:val="00AD07F0"/>
    <w:rsid w:val="00B748C8"/>
    <w:rsid w:val="00BD511C"/>
    <w:rsid w:val="00BE4581"/>
    <w:rsid w:val="00C36F48"/>
    <w:rsid w:val="00C434CB"/>
    <w:rsid w:val="00C82889"/>
    <w:rsid w:val="00CA64BE"/>
    <w:rsid w:val="00D35D52"/>
    <w:rsid w:val="00D71382"/>
    <w:rsid w:val="00DC0477"/>
    <w:rsid w:val="00DC2EE4"/>
    <w:rsid w:val="00DD1E03"/>
    <w:rsid w:val="00E00AC9"/>
    <w:rsid w:val="00E0457B"/>
    <w:rsid w:val="00E532F5"/>
    <w:rsid w:val="00EB402D"/>
    <w:rsid w:val="00ED1532"/>
    <w:rsid w:val="00F11D6D"/>
    <w:rsid w:val="00F5139F"/>
    <w:rsid w:val="00F552F7"/>
    <w:rsid w:val="00F733A4"/>
    <w:rsid w:val="00F846E0"/>
    <w:rsid w:val="00F86946"/>
    <w:rsid w:val="00FD4838"/>
    <w:rsid w:val="00FD6E76"/>
    <w:rsid w:val="54833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D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677D36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677D36"/>
    <w:rPr>
      <w:sz w:val="18"/>
      <w:szCs w:val="18"/>
    </w:rPr>
  </w:style>
  <w:style w:type="paragraph" w:styleId="a5">
    <w:name w:val="footer"/>
    <w:basedOn w:val="a"/>
    <w:link w:val="Char1"/>
    <w:semiHidden/>
    <w:rsid w:val="00677D36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677D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sid w:val="00677D36"/>
    <w:rPr>
      <w:b/>
      <w:bCs/>
    </w:rPr>
  </w:style>
  <w:style w:type="character" w:styleId="a8">
    <w:name w:val="page number"/>
    <w:rsid w:val="00677D36"/>
    <w:rPr>
      <w:rFonts w:cs="Times New Roman"/>
    </w:rPr>
  </w:style>
  <w:style w:type="character" w:styleId="a9">
    <w:name w:val="Hyperlink"/>
    <w:rsid w:val="00677D36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sid w:val="00677D36"/>
    <w:rPr>
      <w:sz w:val="21"/>
      <w:szCs w:val="21"/>
    </w:rPr>
  </w:style>
  <w:style w:type="character" w:customStyle="1" w:styleId="Char1">
    <w:name w:val="页脚 Char"/>
    <w:link w:val="a5"/>
    <w:semiHidden/>
    <w:locked/>
    <w:rsid w:val="00677D36"/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677D3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rsid w:val="00677D36"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  <w:style w:type="paragraph" w:styleId="ab">
    <w:name w:val="List Paragraph"/>
    <w:basedOn w:val="a"/>
    <w:uiPriority w:val="34"/>
    <w:qFormat/>
    <w:rsid w:val="00677D36"/>
    <w:pPr>
      <w:ind w:firstLineChars="200" w:firstLine="420"/>
    </w:pPr>
    <w:rPr>
      <w:rFonts w:eastAsia="华文仿宋"/>
    </w:rPr>
  </w:style>
  <w:style w:type="character" w:customStyle="1" w:styleId="Char2">
    <w:name w:val="页眉 Char"/>
    <w:basedOn w:val="a0"/>
    <w:link w:val="a6"/>
    <w:uiPriority w:val="99"/>
    <w:rsid w:val="00677D3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sid w:val="00677D36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sid w:val="00677D36"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rsid w:val="00677D36"/>
    <w:rPr>
      <w:rFonts w:ascii="Times New Roman" w:eastAsia="宋体" w:hAnsi="Times New Roman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semiHidden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character" w:styleId="a8">
    <w:name w:val="page number"/>
    <w:rPr>
      <w:rFonts w:cs="Times New Roman"/>
    </w:rPr>
  </w:style>
  <w:style w:type="character" w:styleId="a9">
    <w:name w:val="Hyperlink"/>
    <w:rPr>
      <w:rFonts w:cs="Times New Roman"/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1">
    <w:name w:val="页脚 Char"/>
    <w:link w:val="a5"/>
    <w:semiHidden/>
    <w:locked/>
    <w:rPr>
      <w:rFonts w:eastAsia="宋体"/>
      <w:sz w:val="18"/>
      <w:szCs w:val="18"/>
    </w:rPr>
  </w:style>
  <w:style w:type="character" w:customStyle="1" w:styleId="Char10">
    <w:name w:val="页脚 Char1"/>
    <w:basedOn w:val="a0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pPr>
      <w:ind w:firstLineChars="200" w:firstLine="420"/>
    </w:pPr>
    <w:rPr>
      <w:rFonts w:ascii="Batang" w:eastAsia="楷体_GB2312" w:hAnsi="Batang" w:cs="仿宋_GB2312"/>
      <w:color w:val="000000"/>
      <w:kern w:val="0"/>
      <w:sz w:val="28"/>
      <w:szCs w:val="2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eastAsia="华文仿宋"/>
    </w:rPr>
  </w:style>
  <w:style w:type="character" w:customStyle="1" w:styleId="Char2">
    <w:name w:val="页眉 Char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rPr>
      <w:rFonts w:ascii="Times New Roman" w:eastAsia="宋体" w:hAnsi="Times New Roman" w:cs="Times New Roman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400</Words>
  <Characters>2285</Characters>
  <Application>Microsoft Office Word</Application>
  <DocSecurity>0</DocSecurity>
  <Lines>19</Lines>
  <Paragraphs>5</Paragraphs>
  <ScaleCrop>false</ScaleCrop>
  <Company>Microsoft</Company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2020-03-05T06:39:00Z</dcterms:created>
  <dcterms:modified xsi:type="dcterms:W3CDTF">2020-03-05T06:39:00Z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