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688" w:rsidRDefault="00BE2688">
      <w:pPr>
        <w:spacing w:line="700" w:lineRule="exact"/>
        <w:jc w:val="center"/>
        <w:rPr>
          <w:rFonts w:eastAsia="方正小标宋_GBK"/>
          <w:sz w:val="44"/>
          <w:szCs w:val="44"/>
        </w:rPr>
      </w:pPr>
    </w:p>
    <w:p w:rsidR="00BE2688" w:rsidRDefault="00084FAE">
      <w:pPr>
        <w:spacing w:line="700" w:lineRule="exact"/>
        <w:jc w:val="center"/>
        <w:rPr>
          <w:rFonts w:eastAsia="方正小标宋_GBK"/>
          <w:sz w:val="44"/>
          <w:szCs w:val="44"/>
        </w:rPr>
      </w:pPr>
      <w:r>
        <w:rPr>
          <w:rFonts w:eastAsia="方正小标宋_GBK" w:hint="eastAsia"/>
          <w:sz w:val="44"/>
          <w:szCs w:val="44"/>
        </w:rPr>
        <w:t>江苏省智能制造领军服务机构</w:t>
      </w:r>
    </w:p>
    <w:p w:rsidR="00BE2688" w:rsidRDefault="00084FAE">
      <w:pPr>
        <w:spacing w:line="700" w:lineRule="exact"/>
        <w:jc w:val="center"/>
        <w:rPr>
          <w:rFonts w:eastAsia="方正小标宋_GBK"/>
          <w:sz w:val="44"/>
          <w:szCs w:val="44"/>
        </w:rPr>
      </w:pPr>
      <w:r>
        <w:rPr>
          <w:rFonts w:eastAsia="方正小标宋_GBK" w:hint="eastAsia"/>
          <w:sz w:val="44"/>
          <w:szCs w:val="44"/>
        </w:rPr>
        <w:t>遴选培育实施方案（试行）</w:t>
      </w:r>
    </w:p>
    <w:p w:rsidR="00BE2688" w:rsidRDefault="00BE2688">
      <w:pPr>
        <w:spacing w:line="590" w:lineRule="exact"/>
        <w:rPr>
          <w:rFonts w:eastAsia="方正小标宋_GBK"/>
          <w:sz w:val="44"/>
          <w:szCs w:val="44"/>
        </w:rPr>
      </w:pPr>
    </w:p>
    <w:p w:rsidR="00BE2688" w:rsidRDefault="00084FAE">
      <w:pPr>
        <w:spacing w:line="600" w:lineRule="exact"/>
        <w:ind w:firstLineChars="200" w:firstLine="640"/>
        <w:rPr>
          <w:rFonts w:eastAsia="方正仿宋_GBK"/>
          <w:sz w:val="32"/>
          <w:szCs w:val="32"/>
        </w:rPr>
      </w:pPr>
      <w:r>
        <w:rPr>
          <w:rFonts w:eastAsia="方正仿宋_GBK" w:hint="eastAsia"/>
          <w:sz w:val="32"/>
          <w:szCs w:val="32"/>
        </w:rPr>
        <w:t>为深入推进实施智能制造，加强智能制造服务体系和服务能力建设，促进江苏制造业高质量发展，现就遴选培育江苏省智能制造领军服务机构制定如下实施方案：</w:t>
      </w:r>
    </w:p>
    <w:p w:rsidR="00BE2688" w:rsidRDefault="00084FAE">
      <w:pPr>
        <w:spacing w:line="600" w:lineRule="exact"/>
        <w:ind w:firstLineChars="200" w:firstLine="640"/>
        <w:outlineLvl w:val="0"/>
        <w:rPr>
          <w:rFonts w:eastAsia="方正仿宋_GBK"/>
          <w:sz w:val="32"/>
          <w:szCs w:val="32"/>
        </w:rPr>
      </w:pPr>
      <w:r>
        <w:rPr>
          <w:rFonts w:eastAsia="方正黑体_GBK" w:hint="eastAsia"/>
          <w:sz w:val="32"/>
          <w:szCs w:val="32"/>
        </w:rPr>
        <w:t>一、总体要求</w:t>
      </w:r>
    </w:p>
    <w:p w:rsidR="00BE2688" w:rsidRDefault="00084FAE">
      <w:pPr>
        <w:spacing w:line="600" w:lineRule="exact"/>
        <w:ind w:firstLineChars="200" w:firstLine="640"/>
        <w:rPr>
          <w:rFonts w:eastAsia="方正仿宋_GBK"/>
          <w:sz w:val="32"/>
          <w:szCs w:val="32"/>
        </w:rPr>
      </w:pPr>
      <w:r>
        <w:rPr>
          <w:rFonts w:eastAsia="方正仿宋_GBK" w:hint="eastAsia"/>
          <w:sz w:val="32"/>
          <w:szCs w:val="32"/>
        </w:rPr>
        <w:t>适应产业转型升级和制造强省建设需要，特别是培育发展重点产业集群需要，按照立足江苏、基础良好、自主可控、业绩突出原则，遴选一批专业服务能力强、能够有效支撑服务江苏智能制造发展的智能制造领军服务机构，并实施菜单式跟踪培育，促进其尽快做大做强。到</w:t>
      </w:r>
      <w:r>
        <w:rPr>
          <w:rFonts w:eastAsia="方正仿宋_GBK"/>
          <w:sz w:val="32"/>
          <w:szCs w:val="32"/>
        </w:rPr>
        <w:t>2020</w:t>
      </w:r>
      <w:r>
        <w:rPr>
          <w:rFonts w:eastAsia="方正仿宋_GBK" w:hint="eastAsia"/>
          <w:sz w:val="32"/>
          <w:szCs w:val="32"/>
        </w:rPr>
        <w:t>年，全省培育形成</w:t>
      </w:r>
      <w:r>
        <w:rPr>
          <w:rFonts w:eastAsia="方正仿宋_GBK"/>
          <w:sz w:val="32"/>
          <w:szCs w:val="32"/>
        </w:rPr>
        <w:t>100</w:t>
      </w:r>
      <w:r>
        <w:rPr>
          <w:rFonts w:eastAsia="方正仿宋_GBK" w:hint="eastAsia"/>
          <w:sz w:val="32"/>
          <w:szCs w:val="32"/>
        </w:rPr>
        <w:t>家左右国内有影响力的智能制造领军服务机构。</w:t>
      </w:r>
    </w:p>
    <w:p w:rsidR="00BE2688" w:rsidRDefault="00084FAE">
      <w:pPr>
        <w:spacing w:line="600" w:lineRule="exact"/>
        <w:ind w:firstLineChars="200" w:firstLine="640"/>
        <w:outlineLvl w:val="0"/>
        <w:rPr>
          <w:rFonts w:eastAsia="方正黑体_GBK"/>
          <w:sz w:val="32"/>
          <w:szCs w:val="32"/>
        </w:rPr>
      </w:pPr>
      <w:r>
        <w:rPr>
          <w:rFonts w:eastAsia="方正黑体_GBK" w:hint="eastAsia"/>
          <w:sz w:val="32"/>
          <w:szCs w:val="32"/>
        </w:rPr>
        <w:t>二、遴选基本条件</w:t>
      </w:r>
    </w:p>
    <w:p w:rsidR="00BE2688" w:rsidRDefault="00084FAE">
      <w:pPr>
        <w:spacing w:line="600" w:lineRule="exact"/>
        <w:ind w:firstLineChars="200" w:firstLine="640"/>
        <w:rPr>
          <w:rFonts w:eastAsia="方正仿宋_GBK"/>
          <w:sz w:val="32"/>
          <w:szCs w:val="32"/>
        </w:rPr>
      </w:pPr>
      <w:r>
        <w:rPr>
          <w:rFonts w:eastAsia="方正仿宋_GBK" w:hint="eastAsia"/>
          <w:sz w:val="32"/>
          <w:szCs w:val="32"/>
        </w:rPr>
        <w:t>智能制造领军服务机构包括智能制造服务企业和具备市场化服务能力、能够从事市场化服务的智能制造科研机构，具体应符合以下基本条件：</w:t>
      </w:r>
    </w:p>
    <w:p w:rsidR="00BE2688" w:rsidRDefault="00084FAE">
      <w:pPr>
        <w:spacing w:line="590" w:lineRule="exact"/>
        <w:ind w:firstLineChars="200" w:firstLine="640"/>
        <w:rPr>
          <w:rFonts w:eastAsia="方正仿宋_GBK"/>
          <w:sz w:val="32"/>
          <w:szCs w:val="32"/>
        </w:rPr>
      </w:pPr>
      <w:r>
        <w:rPr>
          <w:rFonts w:eastAsia="方正仿宋_GBK" w:hint="eastAsia"/>
          <w:sz w:val="32"/>
          <w:szCs w:val="32"/>
        </w:rPr>
        <w:t>（一）</w:t>
      </w:r>
      <w:r w:rsidR="00D56486">
        <w:rPr>
          <w:rFonts w:eastAsia="方正仿宋_GBK" w:hint="eastAsia"/>
          <w:sz w:val="32"/>
          <w:szCs w:val="32"/>
        </w:rPr>
        <w:t>在江苏省</w:t>
      </w:r>
      <w:r w:rsidR="00144F53">
        <w:rPr>
          <w:rFonts w:eastAsia="方正仿宋_GBK" w:hint="eastAsia"/>
          <w:sz w:val="32"/>
          <w:szCs w:val="32"/>
        </w:rPr>
        <w:t>行政区域</w:t>
      </w:r>
      <w:r w:rsidR="00144F53">
        <w:rPr>
          <w:rFonts w:eastAsia="方正仿宋_GBK"/>
          <w:sz w:val="32"/>
          <w:szCs w:val="32"/>
        </w:rPr>
        <w:t>内依法设立</w:t>
      </w:r>
      <w:r w:rsidR="00D56486">
        <w:rPr>
          <w:rFonts w:eastAsia="方正仿宋_GBK" w:hint="eastAsia"/>
          <w:sz w:val="32"/>
          <w:szCs w:val="32"/>
        </w:rPr>
        <w:t>、</w:t>
      </w:r>
      <w:r>
        <w:rPr>
          <w:rFonts w:eastAsia="方正仿宋_GBK" w:hint="eastAsia"/>
          <w:sz w:val="32"/>
          <w:szCs w:val="32"/>
        </w:rPr>
        <w:t>具有独立的法人资格，运营和财务状况良好，具备较强的技术开发、资金筹措、项目实施能力以及良好的社会信用；</w:t>
      </w:r>
    </w:p>
    <w:p w:rsidR="00BE2688" w:rsidRDefault="00084FAE">
      <w:pPr>
        <w:spacing w:line="600" w:lineRule="exact"/>
        <w:ind w:firstLineChars="200" w:firstLine="640"/>
        <w:rPr>
          <w:rFonts w:eastAsia="方正仿宋_GBK"/>
          <w:sz w:val="32"/>
          <w:szCs w:val="32"/>
        </w:rPr>
      </w:pPr>
      <w:r>
        <w:rPr>
          <w:rFonts w:eastAsia="方正仿宋_GBK" w:hint="eastAsia"/>
          <w:sz w:val="32"/>
          <w:szCs w:val="32"/>
        </w:rPr>
        <w:t>（二）业务范围应为从事智能制造软、硬件装备和系统</w:t>
      </w:r>
      <w:r>
        <w:rPr>
          <w:rFonts w:eastAsia="方正仿宋_GBK" w:hint="eastAsia"/>
          <w:sz w:val="32"/>
          <w:szCs w:val="32"/>
        </w:rPr>
        <w:lastRenderedPageBreak/>
        <w:t>设计、生产、安装、调试业务，主营业务收入在</w:t>
      </w:r>
      <w:r>
        <w:rPr>
          <w:rFonts w:eastAsia="方正仿宋_GBK"/>
          <w:sz w:val="32"/>
          <w:szCs w:val="32"/>
        </w:rPr>
        <w:t>3000</w:t>
      </w:r>
      <w:r>
        <w:rPr>
          <w:rFonts w:eastAsia="方正仿宋_GBK" w:hint="eastAsia"/>
          <w:sz w:val="32"/>
          <w:szCs w:val="32"/>
        </w:rPr>
        <w:t>万元以上。</w:t>
      </w:r>
    </w:p>
    <w:p w:rsidR="00BE2688" w:rsidRDefault="00084FAE">
      <w:pPr>
        <w:spacing w:line="590" w:lineRule="exact"/>
        <w:ind w:firstLine="630"/>
        <w:rPr>
          <w:rFonts w:eastAsia="方正仿宋_GBK"/>
          <w:sz w:val="32"/>
          <w:szCs w:val="32"/>
        </w:rPr>
      </w:pPr>
      <w:r>
        <w:rPr>
          <w:rFonts w:eastAsia="方正仿宋_GBK" w:hint="eastAsia"/>
          <w:sz w:val="32"/>
          <w:szCs w:val="32"/>
        </w:rPr>
        <w:t>（三）申报单位应具备提供咨询规划、方案设计、项目实施、运维服务等方面的系统解决方案供应能力，应符合国家智能制造系统解决方案供应商联盟发布的《智能制造系统解决方案供应商规范条件》相应的规定条件，具有完善的售后服务体系和严格的管理制度。</w:t>
      </w:r>
    </w:p>
    <w:p w:rsidR="00BE2688" w:rsidRDefault="00084FAE">
      <w:pPr>
        <w:spacing w:line="590" w:lineRule="exact"/>
        <w:ind w:firstLine="630"/>
        <w:rPr>
          <w:rFonts w:eastAsia="方正仿宋_GBK"/>
          <w:sz w:val="32"/>
          <w:szCs w:val="32"/>
        </w:rPr>
      </w:pPr>
      <w:r>
        <w:rPr>
          <w:rFonts w:eastAsia="方正仿宋_GBK" w:hint="eastAsia"/>
          <w:sz w:val="32"/>
          <w:szCs w:val="32"/>
        </w:rPr>
        <w:t>（四）在关键技术装备、软件、智能制造成套装备、工艺和关键零部件的集成优化等方面拥有自主核心技术。其中智能制造系统集成技术相关的授权专利不少于</w:t>
      </w:r>
      <w:r>
        <w:rPr>
          <w:rFonts w:eastAsia="方正仿宋_GBK"/>
          <w:sz w:val="32"/>
          <w:szCs w:val="32"/>
        </w:rPr>
        <w:t>6</w:t>
      </w:r>
      <w:r>
        <w:rPr>
          <w:rFonts w:eastAsia="方正仿宋_GBK" w:hint="eastAsia"/>
          <w:sz w:val="32"/>
          <w:szCs w:val="32"/>
        </w:rPr>
        <w:t>项（发明专利不少于</w:t>
      </w:r>
      <w:r>
        <w:rPr>
          <w:rFonts w:eastAsia="方正仿宋_GBK"/>
          <w:sz w:val="32"/>
          <w:szCs w:val="32"/>
        </w:rPr>
        <w:t>1</w:t>
      </w:r>
      <w:r>
        <w:rPr>
          <w:rFonts w:eastAsia="方正仿宋_GBK" w:hint="eastAsia"/>
          <w:sz w:val="32"/>
          <w:szCs w:val="32"/>
        </w:rPr>
        <w:t>项）或与智能制造相关的软件著作权不少于</w:t>
      </w:r>
      <w:r>
        <w:rPr>
          <w:rFonts w:eastAsia="方正仿宋_GBK"/>
          <w:sz w:val="32"/>
          <w:szCs w:val="32"/>
        </w:rPr>
        <w:t>10</w:t>
      </w:r>
      <w:r>
        <w:rPr>
          <w:rFonts w:eastAsia="方正仿宋_GBK" w:hint="eastAsia"/>
          <w:sz w:val="32"/>
          <w:szCs w:val="32"/>
        </w:rPr>
        <w:t>项，且近</w:t>
      </w:r>
      <w:r>
        <w:rPr>
          <w:rFonts w:eastAsia="方正仿宋_GBK"/>
          <w:sz w:val="32"/>
          <w:szCs w:val="32"/>
        </w:rPr>
        <w:t>3</w:t>
      </w:r>
      <w:r>
        <w:rPr>
          <w:rFonts w:eastAsia="方正仿宋_GBK" w:hint="eastAsia"/>
          <w:sz w:val="32"/>
          <w:szCs w:val="32"/>
        </w:rPr>
        <w:t>年内无知识产权侵权行为。</w:t>
      </w:r>
    </w:p>
    <w:p w:rsidR="00BE2688" w:rsidRDefault="00084FAE">
      <w:pPr>
        <w:spacing w:line="590" w:lineRule="exact"/>
        <w:ind w:firstLine="630"/>
        <w:rPr>
          <w:rFonts w:eastAsia="方正黑体_GBK"/>
          <w:sz w:val="32"/>
          <w:szCs w:val="32"/>
        </w:rPr>
      </w:pPr>
      <w:r>
        <w:rPr>
          <w:rFonts w:eastAsia="方正仿宋_GBK" w:hint="eastAsia"/>
          <w:sz w:val="32"/>
          <w:szCs w:val="32"/>
        </w:rPr>
        <w:t>（五）技术团队完整稳定，专业服务能力强，行业影响力突出，发展成长性良好，已形成可复制、可推广、示范性强的服务模式和专业案例。</w:t>
      </w:r>
    </w:p>
    <w:p w:rsidR="00BE2688" w:rsidRDefault="00084FAE">
      <w:pPr>
        <w:spacing w:line="600" w:lineRule="exact"/>
        <w:ind w:firstLineChars="200" w:firstLine="640"/>
        <w:outlineLvl w:val="0"/>
        <w:rPr>
          <w:rFonts w:eastAsia="方正黑体_GBK"/>
          <w:sz w:val="32"/>
          <w:szCs w:val="32"/>
        </w:rPr>
      </w:pPr>
      <w:r>
        <w:rPr>
          <w:rFonts w:eastAsia="方正黑体_GBK" w:hint="eastAsia"/>
          <w:sz w:val="32"/>
          <w:szCs w:val="32"/>
        </w:rPr>
        <w:t>三、遴选程序</w:t>
      </w:r>
    </w:p>
    <w:p w:rsidR="00BE2688" w:rsidRDefault="00084FAE">
      <w:pPr>
        <w:spacing w:line="580" w:lineRule="exact"/>
        <w:ind w:firstLine="640"/>
        <w:rPr>
          <w:rFonts w:eastAsia="方正仿宋_GBK"/>
          <w:sz w:val="32"/>
          <w:szCs w:val="32"/>
        </w:rPr>
      </w:pPr>
      <w:r>
        <w:rPr>
          <w:rFonts w:eastAsia="方正仿宋_GBK" w:hint="eastAsia"/>
          <w:sz w:val="32"/>
          <w:szCs w:val="32"/>
        </w:rPr>
        <w:t>江苏省智能制造领军服务机构遴选培育遵循自愿申报、择优确定和公开、公平、公正的原则，具体遴选程序如下：</w:t>
      </w:r>
    </w:p>
    <w:p w:rsidR="00BE2688" w:rsidRDefault="00084FAE">
      <w:pPr>
        <w:spacing w:line="590" w:lineRule="exact"/>
        <w:ind w:firstLineChars="200" w:firstLine="640"/>
        <w:rPr>
          <w:rFonts w:eastAsia="方正仿宋_GBK"/>
          <w:color w:val="000000"/>
          <w:kern w:val="0"/>
          <w:sz w:val="32"/>
          <w:szCs w:val="32"/>
        </w:rPr>
      </w:pPr>
      <w:r>
        <w:rPr>
          <w:rFonts w:eastAsia="方正仿宋_GBK"/>
          <w:sz w:val="32"/>
          <w:szCs w:val="32"/>
        </w:rPr>
        <w:t>1</w:t>
      </w:r>
      <w:r>
        <w:rPr>
          <w:rFonts w:eastAsia="方正仿宋_GBK" w:hint="eastAsia"/>
          <w:sz w:val="32"/>
          <w:szCs w:val="32"/>
        </w:rPr>
        <w:t>、</w:t>
      </w:r>
      <w:r>
        <w:rPr>
          <w:rFonts w:eastAsia="方正仿宋_GBK" w:hint="eastAsia"/>
          <w:color w:val="000000"/>
          <w:kern w:val="0"/>
          <w:sz w:val="32"/>
          <w:szCs w:val="32"/>
        </w:rPr>
        <w:t>省工信厅根据工作需要安排启动集中申报，原则上每年进行一次；</w:t>
      </w:r>
    </w:p>
    <w:p w:rsidR="00BE2688" w:rsidRDefault="00084FAE">
      <w:pPr>
        <w:spacing w:line="580" w:lineRule="exact"/>
        <w:ind w:firstLine="640"/>
        <w:rPr>
          <w:rFonts w:eastAsia="方正仿宋_GBK"/>
          <w:sz w:val="32"/>
          <w:szCs w:val="32"/>
        </w:rPr>
      </w:pPr>
      <w:r>
        <w:rPr>
          <w:rFonts w:eastAsia="方正仿宋_GBK"/>
          <w:sz w:val="32"/>
          <w:szCs w:val="32"/>
        </w:rPr>
        <w:t>2</w:t>
      </w:r>
      <w:r>
        <w:rPr>
          <w:rFonts w:eastAsia="方正仿宋_GBK" w:hint="eastAsia"/>
          <w:sz w:val="32"/>
          <w:szCs w:val="32"/>
        </w:rPr>
        <w:t>、符合条件的单位向所在设区市政府工信部门提出申请，并提交申报材料；</w:t>
      </w:r>
    </w:p>
    <w:p w:rsidR="00BE2688" w:rsidRDefault="00084FAE">
      <w:pPr>
        <w:spacing w:line="580" w:lineRule="exact"/>
        <w:ind w:firstLine="640"/>
        <w:rPr>
          <w:rFonts w:eastAsia="方正仿宋_GBK"/>
          <w:sz w:val="32"/>
          <w:szCs w:val="32"/>
        </w:rPr>
      </w:pPr>
      <w:r>
        <w:rPr>
          <w:rFonts w:eastAsia="方正仿宋_GBK"/>
          <w:sz w:val="32"/>
          <w:szCs w:val="32"/>
        </w:rPr>
        <w:t>3</w:t>
      </w:r>
      <w:r>
        <w:rPr>
          <w:rFonts w:eastAsia="方正仿宋_GBK" w:hint="eastAsia"/>
          <w:sz w:val="32"/>
          <w:szCs w:val="32"/>
        </w:rPr>
        <w:t>、申报材料由所在设区市政府工信部门审核同意后行</w:t>
      </w:r>
      <w:r>
        <w:rPr>
          <w:rFonts w:eastAsia="方正仿宋_GBK" w:hint="eastAsia"/>
          <w:sz w:val="32"/>
          <w:szCs w:val="32"/>
        </w:rPr>
        <w:lastRenderedPageBreak/>
        <w:t>文报送至省工信厅；</w:t>
      </w:r>
    </w:p>
    <w:p w:rsidR="00BE2688" w:rsidRDefault="00084FAE">
      <w:pPr>
        <w:spacing w:line="580" w:lineRule="exact"/>
        <w:ind w:firstLine="640"/>
        <w:rPr>
          <w:rFonts w:eastAsia="方正仿宋_GBK"/>
          <w:sz w:val="32"/>
          <w:szCs w:val="32"/>
        </w:rPr>
      </w:pPr>
      <w:r>
        <w:rPr>
          <w:rFonts w:eastAsia="方正仿宋_GBK"/>
          <w:sz w:val="32"/>
          <w:szCs w:val="32"/>
        </w:rPr>
        <w:t>4</w:t>
      </w:r>
      <w:r>
        <w:rPr>
          <w:rFonts w:eastAsia="方正仿宋_GBK" w:hint="eastAsia"/>
          <w:sz w:val="32"/>
          <w:szCs w:val="32"/>
        </w:rPr>
        <w:t>、省工信厅对申报材料进行形式审查，对符合条件的企业，组织专家进行材料评审，必要时可进行答辩和现场考核；</w:t>
      </w:r>
    </w:p>
    <w:p w:rsidR="00BE2688" w:rsidRDefault="00084FAE">
      <w:pPr>
        <w:spacing w:line="580" w:lineRule="exact"/>
        <w:ind w:firstLine="640"/>
        <w:rPr>
          <w:rFonts w:eastAsia="方正仿宋_GBK"/>
          <w:sz w:val="32"/>
          <w:szCs w:val="32"/>
        </w:rPr>
      </w:pPr>
      <w:r>
        <w:rPr>
          <w:rFonts w:eastAsia="方正仿宋_GBK"/>
          <w:sz w:val="32"/>
          <w:szCs w:val="32"/>
        </w:rPr>
        <w:t>5</w:t>
      </w:r>
      <w:r>
        <w:rPr>
          <w:rFonts w:eastAsia="方正仿宋_GBK" w:hint="eastAsia"/>
          <w:sz w:val="32"/>
          <w:szCs w:val="32"/>
        </w:rPr>
        <w:t>、省工信厅根据专家意见、信用审查结果等进行综合评定，择优确定省智能制造领军服务机构；</w:t>
      </w:r>
    </w:p>
    <w:p w:rsidR="00BE2688" w:rsidRDefault="00084FAE">
      <w:pPr>
        <w:spacing w:line="580" w:lineRule="exact"/>
        <w:ind w:firstLine="640"/>
        <w:rPr>
          <w:rFonts w:eastAsia="方正仿宋_GBK"/>
          <w:sz w:val="32"/>
          <w:szCs w:val="32"/>
        </w:rPr>
      </w:pPr>
      <w:r>
        <w:rPr>
          <w:rFonts w:eastAsia="方正仿宋_GBK"/>
          <w:sz w:val="32"/>
          <w:szCs w:val="32"/>
        </w:rPr>
        <w:t>6</w:t>
      </w:r>
      <w:r>
        <w:rPr>
          <w:rFonts w:eastAsia="方正仿宋_GBK" w:hint="eastAsia"/>
          <w:sz w:val="32"/>
          <w:szCs w:val="32"/>
        </w:rPr>
        <w:t>、省工信厅对遴选确定的省智能制造领军服务机构发文公布，并予以授牌。</w:t>
      </w:r>
    </w:p>
    <w:p w:rsidR="00BE2688" w:rsidRDefault="00084FAE">
      <w:pPr>
        <w:spacing w:line="590" w:lineRule="exact"/>
        <w:ind w:firstLineChars="200" w:firstLine="640"/>
        <w:outlineLvl w:val="0"/>
        <w:rPr>
          <w:rFonts w:eastAsia="方正黑体_GBK"/>
          <w:sz w:val="32"/>
          <w:szCs w:val="32"/>
        </w:rPr>
      </w:pPr>
      <w:r>
        <w:rPr>
          <w:rFonts w:eastAsia="方正黑体_GBK" w:hint="eastAsia"/>
          <w:sz w:val="32"/>
          <w:szCs w:val="32"/>
        </w:rPr>
        <w:t>四、跟踪培育措施</w:t>
      </w:r>
    </w:p>
    <w:p w:rsidR="00BE2688" w:rsidRDefault="00084FAE">
      <w:pPr>
        <w:spacing w:line="580" w:lineRule="exact"/>
        <w:ind w:firstLine="640"/>
        <w:rPr>
          <w:rFonts w:eastAsia="方正仿宋_GBK"/>
          <w:sz w:val="32"/>
          <w:szCs w:val="32"/>
        </w:rPr>
      </w:pPr>
      <w:r>
        <w:rPr>
          <w:rFonts w:ascii="方正楷体_GBK" w:eastAsia="方正楷体_GBK" w:hint="eastAsia"/>
          <w:sz w:val="32"/>
          <w:szCs w:val="32"/>
        </w:rPr>
        <w:t>（一）加强跟踪管理。</w:t>
      </w:r>
      <w:r>
        <w:rPr>
          <w:rFonts w:eastAsia="方正仿宋_GBK" w:hint="eastAsia"/>
          <w:sz w:val="32"/>
          <w:szCs w:val="32"/>
        </w:rPr>
        <w:t>对经遴选确定为重点培育的智能制造领军服务机构，省工信厅会同各设区市政府工信部门实施菜单式跟踪管理，通过定期走访、集中座谈等方式及时了解机构发展情况，主动加强工作指导，主动帮助开展融资等专题服务，切实推动领军服务机构本土化、品牌化快速发展。</w:t>
      </w:r>
    </w:p>
    <w:p w:rsidR="00BE2688" w:rsidRDefault="00084FAE">
      <w:pPr>
        <w:spacing w:line="580" w:lineRule="exact"/>
        <w:ind w:firstLine="640"/>
        <w:rPr>
          <w:rFonts w:eastAsia="方正仿宋_GBK"/>
          <w:sz w:val="32"/>
          <w:szCs w:val="32"/>
        </w:rPr>
      </w:pPr>
      <w:r>
        <w:rPr>
          <w:rFonts w:eastAsia="方正仿宋_GBK" w:hint="eastAsia"/>
          <w:sz w:val="32"/>
          <w:szCs w:val="32"/>
        </w:rPr>
        <w:t>（二）</w:t>
      </w:r>
      <w:r>
        <w:rPr>
          <w:rFonts w:ascii="方正楷体_GBK" w:eastAsia="方正楷体_GBK" w:hint="eastAsia"/>
          <w:sz w:val="32"/>
          <w:szCs w:val="32"/>
        </w:rPr>
        <w:t>加强政策扶持。</w:t>
      </w:r>
      <w:r>
        <w:rPr>
          <w:rFonts w:eastAsia="方正仿宋_GBK" w:hint="eastAsia"/>
          <w:sz w:val="32"/>
          <w:szCs w:val="32"/>
        </w:rPr>
        <w:t>对列入培育计划的智能制造领军服务机构，</w:t>
      </w:r>
      <w:r w:rsidR="008471B2" w:rsidRPr="00144F53">
        <w:rPr>
          <w:rFonts w:eastAsia="方正仿宋_GBK" w:hint="eastAsia"/>
          <w:sz w:val="32"/>
          <w:szCs w:val="32"/>
        </w:rPr>
        <w:t>积极</w:t>
      </w:r>
      <w:r w:rsidRPr="00144F53">
        <w:rPr>
          <w:rFonts w:eastAsia="方正仿宋_GBK" w:hint="eastAsia"/>
          <w:sz w:val="32"/>
          <w:szCs w:val="32"/>
        </w:rPr>
        <w:t>推荐</w:t>
      </w:r>
      <w:r>
        <w:rPr>
          <w:rFonts w:eastAsia="方正仿宋_GBK" w:hint="eastAsia"/>
          <w:sz w:val="32"/>
          <w:szCs w:val="32"/>
        </w:rPr>
        <w:t>申报国家智能制造系统解决方案供应商，</w:t>
      </w:r>
      <w:r w:rsidR="00AE5113">
        <w:rPr>
          <w:rFonts w:eastAsia="方正仿宋_GBK" w:hint="eastAsia"/>
          <w:sz w:val="32"/>
          <w:szCs w:val="32"/>
        </w:rPr>
        <w:t>积极</w:t>
      </w:r>
      <w:r>
        <w:rPr>
          <w:rFonts w:eastAsia="方正仿宋_GBK" w:hint="eastAsia"/>
          <w:sz w:val="32"/>
          <w:szCs w:val="32"/>
        </w:rPr>
        <w:t>推荐申报国家智能制造专项项目，</w:t>
      </w:r>
      <w:r w:rsidR="008471B2" w:rsidRPr="00144F53">
        <w:rPr>
          <w:rFonts w:eastAsia="方正仿宋_GBK" w:hint="eastAsia"/>
          <w:sz w:val="32"/>
          <w:szCs w:val="32"/>
        </w:rPr>
        <w:t>积极</w:t>
      </w:r>
      <w:r w:rsidRPr="00144F53">
        <w:rPr>
          <w:rFonts w:eastAsia="方正仿宋_GBK" w:hint="eastAsia"/>
          <w:sz w:val="32"/>
          <w:szCs w:val="32"/>
        </w:rPr>
        <w:t>支持</w:t>
      </w:r>
      <w:r>
        <w:rPr>
          <w:rFonts w:eastAsia="方正仿宋_GBK" w:hint="eastAsia"/>
          <w:sz w:val="32"/>
          <w:szCs w:val="32"/>
        </w:rPr>
        <w:t>参与我省企业智能化建设改造。支持智能制造领军服务机构研发创新和规模扩张，对领军服务企</w:t>
      </w:r>
      <w:bookmarkStart w:id="0" w:name="_GoBack"/>
      <w:bookmarkEnd w:id="0"/>
      <w:r>
        <w:rPr>
          <w:rFonts w:eastAsia="方正仿宋_GBK" w:hint="eastAsia"/>
          <w:sz w:val="32"/>
          <w:szCs w:val="32"/>
        </w:rPr>
        <w:t>业针对客户需求制定的具有自主知识产权的智能制造系统解决方案，视同为省首台套重大装备，享受省首台套重大装备相关支持政策。</w:t>
      </w:r>
    </w:p>
    <w:p w:rsidR="00BE2688" w:rsidRDefault="00084FAE">
      <w:pPr>
        <w:spacing w:line="580" w:lineRule="exact"/>
        <w:ind w:firstLine="640"/>
        <w:rPr>
          <w:rFonts w:eastAsia="方正仿宋_GBK"/>
          <w:sz w:val="32"/>
          <w:szCs w:val="32"/>
        </w:rPr>
      </w:pPr>
      <w:r>
        <w:rPr>
          <w:rFonts w:ascii="方正楷体_GBK" w:eastAsia="方正楷体_GBK" w:hint="eastAsia"/>
          <w:sz w:val="32"/>
          <w:szCs w:val="32"/>
        </w:rPr>
        <w:t>（三）加强宣传推广。</w:t>
      </w:r>
      <w:r>
        <w:rPr>
          <w:rFonts w:eastAsia="方正仿宋_GBK" w:hint="eastAsia"/>
          <w:sz w:val="32"/>
          <w:szCs w:val="32"/>
        </w:rPr>
        <w:t>省工信厅会同各设区市工信部门认真组织智能制造领军服务机构进行案例梳理和经验总结，</w:t>
      </w:r>
      <w:r>
        <w:rPr>
          <w:rFonts w:eastAsia="方正仿宋_GBK" w:hint="eastAsia"/>
          <w:sz w:val="32"/>
          <w:szCs w:val="32"/>
        </w:rPr>
        <w:lastRenderedPageBreak/>
        <w:t>及时汇编典型案例，每年组织领军服务机构参加世界智能制造大会、上海工业博览会、汉诺威工业博览会等高端专业化展会，加强智能制造新技术、新模式、新经验的宣传展示、交流合作和推广应用。</w:t>
      </w:r>
    </w:p>
    <w:sectPr w:rsidR="00BE2688" w:rsidSect="00547484">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702F" w:rsidRDefault="0043702F">
      <w:r>
        <w:separator/>
      </w:r>
    </w:p>
  </w:endnote>
  <w:endnote w:type="continuationSeparator" w:id="1">
    <w:p w:rsidR="0043702F" w:rsidRDefault="004370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688" w:rsidRDefault="00084FAE">
    <w:pPr>
      <w:pStyle w:val="a4"/>
      <w:jc w:val="center"/>
      <w:rPr>
        <w:rFonts w:ascii="Times New Roman" w:hAnsi="Times New Roman"/>
        <w:sz w:val="30"/>
        <w:szCs w:val="30"/>
      </w:rPr>
    </w:pPr>
    <w:r>
      <w:rPr>
        <w:rFonts w:ascii="Times New Roman" w:hAnsi="Times New Roman"/>
        <w:noProof/>
        <w:sz w:val="30"/>
        <w:szCs w:val="30"/>
      </w:rPr>
      <w:t xml:space="preserve">- </w:t>
    </w:r>
    <w:r w:rsidR="00547484">
      <w:rPr>
        <w:rFonts w:ascii="Times New Roman" w:hAnsi="Times New Roman"/>
        <w:sz w:val="30"/>
        <w:szCs w:val="30"/>
      </w:rPr>
      <w:fldChar w:fldCharType="begin"/>
    </w:r>
    <w:r>
      <w:rPr>
        <w:rFonts w:ascii="Times New Roman" w:hAnsi="Times New Roman"/>
        <w:sz w:val="30"/>
        <w:szCs w:val="30"/>
      </w:rPr>
      <w:instrText>PAGE   \* MERGEFORMAT</w:instrText>
    </w:r>
    <w:r w:rsidR="00547484">
      <w:rPr>
        <w:rFonts w:ascii="Times New Roman" w:hAnsi="Times New Roman"/>
        <w:sz w:val="30"/>
        <w:szCs w:val="30"/>
      </w:rPr>
      <w:fldChar w:fldCharType="separate"/>
    </w:r>
    <w:r w:rsidR="00A005DB">
      <w:rPr>
        <w:rFonts w:ascii="Times New Roman" w:hAnsi="Times New Roman"/>
        <w:noProof/>
        <w:sz w:val="30"/>
        <w:szCs w:val="30"/>
      </w:rPr>
      <w:t>4</w:t>
    </w:r>
    <w:r w:rsidR="00547484">
      <w:rPr>
        <w:rFonts w:ascii="Times New Roman" w:hAnsi="Times New Roman"/>
        <w:sz w:val="30"/>
        <w:szCs w:val="30"/>
      </w:rPr>
      <w:fldChar w:fldCharType="end"/>
    </w:r>
    <w:r>
      <w:rPr>
        <w:rFonts w:ascii="Times New Roman" w:hAnsi="Times New Roman"/>
        <w:noProof/>
        <w:sz w:val="30"/>
        <w:szCs w:val="30"/>
      </w:rPr>
      <w:t xml:space="preserve"> -</w:t>
    </w:r>
  </w:p>
  <w:p w:rsidR="00BE2688" w:rsidRDefault="00BE268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702F" w:rsidRDefault="0043702F">
      <w:r>
        <w:separator/>
      </w:r>
    </w:p>
  </w:footnote>
  <w:footnote w:type="continuationSeparator" w:id="1">
    <w:p w:rsidR="0043702F" w:rsidRDefault="004370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688" w:rsidRDefault="00BE2688">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2688"/>
    <w:rsid w:val="00084FAE"/>
    <w:rsid w:val="00144F53"/>
    <w:rsid w:val="0043702F"/>
    <w:rsid w:val="00547484"/>
    <w:rsid w:val="00784321"/>
    <w:rsid w:val="008471B2"/>
    <w:rsid w:val="00A005DB"/>
    <w:rsid w:val="00AE5113"/>
    <w:rsid w:val="00BE2688"/>
    <w:rsid w:val="00D564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48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47484"/>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link w:val="a3"/>
    <w:uiPriority w:val="99"/>
    <w:rsid w:val="00547484"/>
    <w:rPr>
      <w:rFonts w:cs="Times New Roman"/>
      <w:sz w:val="18"/>
      <w:szCs w:val="18"/>
    </w:rPr>
  </w:style>
  <w:style w:type="paragraph" w:styleId="a4">
    <w:name w:val="footer"/>
    <w:basedOn w:val="a"/>
    <w:link w:val="Char0"/>
    <w:uiPriority w:val="99"/>
    <w:rsid w:val="00547484"/>
    <w:pPr>
      <w:tabs>
        <w:tab w:val="center" w:pos="4153"/>
        <w:tab w:val="right" w:pos="8306"/>
      </w:tabs>
      <w:snapToGrid w:val="0"/>
      <w:jc w:val="left"/>
    </w:pPr>
    <w:rPr>
      <w:rFonts w:ascii="Calibri" w:hAnsi="Calibri"/>
      <w:kern w:val="0"/>
      <w:sz w:val="18"/>
      <w:szCs w:val="18"/>
    </w:rPr>
  </w:style>
  <w:style w:type="character" w:customStyle="1" w:styleId="Char0">
    <w:name w:val="页脚 Char"/>
    <w:link w:val="a4"/>
    <w:uiPriority w:val="99"/>
    <w:rsid w:val="00547484"/>
    <w:rPr>
      <w:rFonts w:cs="Times New Roman"/>
      <w:sz w:val="18"/>
      <w:szCs w:val="18"/>
    </w:rPr>
  </w:style>
  <w:style w:type="paragraph" w:styleId="a5">
    <w:name w:val="Normal (Web)"/>
    <w:basedOn w:val="a"/>
    <w:uiPriority w:val="99"/>
    <w:rsid w:val="00547484"/>
    <w:pPr>
      <w:widowControl/>
      <w:spacing w:before="100" w:beforeAutospacing="1" w:after="100" w:afterAutospacing="1"/>
      <w:jc w:val="left"/>
    </w:pPr>
    <w:rPr>
      <w:rFonts w:ascii="宋体" w:hAnsi="宋体" w:cs="宋体"/>
      <w:kern w:val="0"/>
      <w:sz w:val="24"/>
    </w:rPr>
  </w:style>
  <w:style w:type="paragraph" w:styleId="a6">
    <w:name w:val="Balloon Text"/>
    <w:basedOn w:val="a"/>
    <w:link w:val="Char1"/>
    <w:uiPriority w:val="99"/>
    <w:semiHidden/>
    <w:unhideWhenUsed/>
    <w:rsid w:val="00144F53"/>
    <w:rPr>
      <w:sz w:val="18"/>
      <w:szCs w:val="18"/>
    </w:rPr>
  </w:style>
  <w:style w:type="character" w:customStyle="1" w:styleId="Char1">
    <w:name w:val="批注框文本 Char"/>
    <w:basedOn w:val="a0"/>
    <w:link w:val="a6"/>
    <w:uiPriority w:val="99"/>
    <w:semiHidden/>
    <w:rsid w:val="00144F53"/>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224</Words>
  <Characters>1280</Characters>
  <Application>Microsoft Office Word</Application>
  <DocSecurity>0</DocSecurity>
  <Lines>10</Lines>
  <Paragraphs>3</Paragraphs>
  <ScaleCrop>false</ScaleCrop>
  <Company>Microsoft</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bgs</cp:lastModifiedBy>
  <cp:revision>2</cp:revision>
  <cp:lastPrinted>2018-11-12T07:19:00Z</cp:lastPrinted>
  <dcterms:created xsi:type="dcterms:W3CDTF">2018-11-13T08:22:00Z</dcterms:created>
  <dcterms:modified xsi:type="dcterms:W3CDTF">2018-11-13T08:22:00Z</dcterms:modified>
</cp:coreProperties>
</file>