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方正仿宋简体" w:eastAsia="方正仿宋简体"/>
          <w:spacing w:val="-20"/>
          <w:szCs w:val="32"/>
        </w:rPr>
      </w:pPr>
      <w:r>
        <w:rPr>
          <w:rFonts w:hint="eastAsia" w:ascii="仿宋_GB2312" w:eastAsia="仿宋_GB2312"/>
        </w:rPr>
        <w:t>附件</w:t>
      </w:r>
      <w:r>
        <w:rPr>
          <w:rFonts w:hint="eastAsia" w:ascii="仿宋_GB2312" w:eastAsia="仿宋_GB2312"/>
          <w:lang w:val="en-US" w:eastAsia="zh-CN"/>
        </w:rPr>
        <w:t>1</w:t>
      </w:r>
      <w:r>
        <w:rPr>
          <w:rFonts w:hint="eastAsia" w:ascii="仿宋_GB2312" w:eastAsia="仿宋_GB2312"/>
        </w:rPr>
        <w:t>：</w:t>
      </w:r>
    </w:p>
    <w:p>
      <w:pPr>
        <w:ind w:firstLine="0"/>
        <w:jc w:val="center"/>
        <w:rPr>
          <w:rFonts w:hint="eastAsia" w:ascii="方正小标宋_GBK" w:eastAsia="方正小标宋_GBK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江苏省企业院士工作站绩效评估指标体系</w:t>
      </w:r>
    </w:p>
    <w:tbl>
      <w:tblPr>
        <w:tblStyle w:val="4"/>
        <w:tblW w:w="95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06"/>
        <w:gridCol w:w="993"/>
        <w:gridCol w:w="927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87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一级指标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权重</w:t>
            </w:r>
          </w:p>
        </w:tc>
        <w:tc>
          <w:tcPr>
            <w:tcW w:w="6147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一、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条件支撑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1、</w:t>
            </w:r>
          </w:p>
        </w:tc>
        <w:tc>
          <w:tcPr>
            <w:tcW w:w="522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企业专项科研经费和运行经费</w:t>
            </w:r>
            <w:r>
              <w:rPr>
                <w:rFonts w:hint="eastAsia"/>
                <w:sz w:val="24"/>
              </w:rPr>
              <w:t>投入</w:t>
            </w:r>
            <w:r>
              <w:rPr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60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2、</w:t>
            </w:r>
          </w:p>
        </w:tc>
        <w:tc>
          <w:tcPr>
            <w:tcW w:w="522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制定院士工作站管理制度，为院士配备工作助手等情况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60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3、</w:t>
            </w:r>
          </w:p>
        </w:tc>
        <w:tc>
          <w:tcPr>
            <w:tcW w:w="5220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地方专项经费</w:t>
            </w:r>
            <w:r>
              <w:rPr>
                <w:rFonts w:hint="eastAsia"/>
                <w:sz w:val="24"/>
              </w:rPr>
              <w:t>投入</w:t>
            </w:r>
            <w:r>
              <w:rPr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二、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人才团队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4、</w:t>
            </w:r>
          </w:p>
        </w:tc>
        <w:tc>
          <w:tcPr>
            <w:tcW w:w="5220" w:type="dxa"/>
            <w:shd w:val="clear" w:color="auto" w:fill="auto"/>
            <w:vAlign w:val="center"/>
          </w:tcPr>
          <w:p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院士到企业次数和时间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left"/>
              <w:rPr>
                <w:sz w:val="24"/>
              </w:rPr>
            </w:pPr>
          </w:p>
        </w:tc>
        <w:tc>
          <w:tcPr>
            <w:tcW w:w="160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5、</w:t>
            </w:r>
          </w:p>
        </w:tc>
        <w:tc>
          <w:tcPr>
            <w:tcW w:w="5220" w:type="dxa"/>
            <w:shd w:val="clear" w:color="auto" w:fill="auto"/>
            <w:vAlign w:val="center"/>
          </w:tcPr>
          <w:p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院士团队入驻企业工作时间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left"/>
              <w:rPr>
                <w:sz w:val="24"/>
              </w:rPr>
            </w:pPr>
          </w:p>
        </w:tc>
        <w:tc>
          <w:tcPr>
            <w:tcW w:w="160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left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6、</w:t>
            </w:r>
          </w:p>
        </w:tc>
        <w:tc>
          <w:tcPr>
            <w:tcW w:w="5220" w:type="dxa"/>
            <w:shd w:val="clear" w:color="auto" w:fill="auto"/>
            <w:vAlign w:val="center"/>
          </w:tcPr>
          <w:p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企业研发团队规模、结构层次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left"/>
              <w:rPr>
                <w:sz w:val="24"/>
              </w:rPr>
            </w:pPr>
          </w:p>
        </w:tc>
        <w:tc>
          <w:tcPr>
            <w:tcW w:w="160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left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7、</w:t>
            </w:r>
          </w:p>
        </w:tc>
        <w:tc>
          <w:tcPr>
            <w:tcW w:w="5220" w:type="dxa"/>
            <w:shd w:val="clear" w:color="auto" w:fill="auto"/>
            <w:vAlign w:val="center"/>
          </w:tcPr>
          <w:p>
            <w:pPr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院士团队帮助企业培养人才情况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三、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合作成效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8、</w:t>
            </w:r>
          </w:p>
        </w:tc>
        <w:tc>
          <w:tcPr>
            <w:tcW w:w="5220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44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院士为企业提供发展战略咨询、联合开展核心技术研发、促进技术成果在企业转化以及共建科技创新平台等方面</w:t>
            </w:r>
            <w:r>
              <w:rPr>
                <w:rFonts w:hint="eastAsia"/>
                <w:sz w:val="24"/>
              </w:rPr>
              <w:t>取得的主要</w:t>
            </w:r>
            <w:r>
              <w:rPr>
                <w:sz w:val="24"/>
              </w:rPr>
              <w:t>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81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ind w:firstLine="0"/>
              <w:rPr>
                <w:sz w:val="24"/>
              </w:rPr>
            </w:pPr>
          </w:p>
        </w:tc>
        <w:tc>
          <w:tcPr>
            <w:tcW w:w="1606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adjustRightInd w:val="0"/>
              <w:spacing w:line="44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9、</w:t>
            </w:r>
          </w:p>
        </w:tc>
        <w:tc>
          <w:tcPr>
            <w:tcW w:w="5220" w:type="dxa"/>
            <w:shd w:val="clear" w:color="auto" w:fill="auto"/>
            <w:vAlign w:val="center"/>
          </w:tcPr>
          <w:p>
            <w:pPr>
              <w:adjustRightInd w:val="0"/>
              <w:spacing w:line="440" w:lineRule="exact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成效最突出</w:t>
            </w:r>
            <w:r>
              <w:rPr>
                <w:sz w:val="24"/>
              </w:rPr>
              <w:t>的典型案例</w:t>
            </w:r>
          </w:p>
        </w:tc>
      </w:tr>
    </w:tbl>
    <w:p>
      <w:pPr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268D2"/>
    <w:rsid w:val="692C059D"/>
    <w:rsid w:val="6D535020"/>
    <w:rsid w:val="7862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customStyle="1" w:styleId="5">
    <w:name w:val="线型"/>
    <w:basedOn w:val="6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6">
    <w:name w:val="抄送栏"/>
    <w:basedOn w:val="1"/>
    <w:qFormat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2018-10-10T01:03:00Z</dcterms:created>
  <dc:creator>错荡</dc:creator>
  <cp:lastModifiedBy>错荡</cp:lastModifiedBy>
  <dcterms:modified xsi:type="dcterms:W3CDTF">2018-10-10T01:06:49Z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