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 w:cs="宋体"/>
          <w:kern w:val="36"/>
          <w:sz w:val="32"/>
          <w:szCs w:val="32"/>
        </w:rPr>
      </w:pPr>
      <w:r>
        <w:rPr>
          <w:rFonts w:hint="eastAsia" w:ascii="仿宋_GB2312" w:hAnsi="微软雅黑" w:eastAsia="仿宋_GB2312" w:cs="宋体"/>
          <w:kern w:val="36"/>
          <w:sz w:val="32"/>
          <w:szCs w:val="32"/>
        </w:rPr>
        <w:t>附件</w:t>
      </w:r>
      <w:bookmarkStart w:id="1" w:name="_GoBack"/>
      <w:bookmarkEnd w:id="1"/>
    </w:p>
    <w:p>
      <w:pPr>
        <w:widowControl/>
        <w:jc w:val="center"/>
        <w:rPr>
          <w:rFonts w:cs="宋体" w:asciiTheme="majorEastAsia" w:hAnsiTheme="majorEastAsia" w:eastAsiaTheme="majorEastAsia"/>
          <w:b/>
          <w:kern w:val="36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36"/>
          <w:sz w:val="44"/>
          <w:szCs w:val="44"/>
        </w:rPr>
        <w:t>2018年苏州市科技设施、科技服务体系建设拟立项项目名单</w:t>
      </w:r>
    </w:p>
    <w:p>
      <w:pPr>
        <w:widowControl/>
        <w:jc w:val="center"/>
        <w:rPr>
          <w:rFonts w:cs="宋体" w:asciiTheme="majorEastAsia" w:hAnsiTheme="majorEastAsia" w:eastAsiaTheme="majorEastAsia"/>
          <w:b/>
          <w:kern w:val="36"/>
          <w:sz w:val="44"/>
          <w:szCs w:val="44"/>
        </w:rPr>
      </w:pPr>
    </w:p>
    <w:tbl>
      <w:tblPr>
        <w:tblStyle w:val="6"/>
        <w:tblW w:w="8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23"/>
        <w:gridCol w:w="241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451" w:type="dxa"/>
            <w:gridSpan w:val="4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2"/>
              </w:rPr>
              <w:t>重点实验室新建（企业）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承担单位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苏州市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新能源汽车动力耦合系统重点实验室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苏州绿控传动科技有限公司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吴江区科学技术局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苏州市先进绝缘材料研发重点实验室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苏州太湖电工新材料股份有限公司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吴江区科学技术局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3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苏州市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静电与微污染系统控制研发重点实验室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苏州天华超净科技股份有限公司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苏州市基于MES系统的智能制造重点实验室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苏州富强科技有限公司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高新区科技创新局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51" w:type="dxa"/>
            <w:gridSpan w:val="4"/>
            <w:vAlign w:val="center"/>
          </w:tcPr>
          <w:p>
            <w:pPr>
              <w:widowControl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2"/>
              </w:rPr>
              <w:t>重点实验室新建（科教单位）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承担单位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苏州市造血干细胞移植重点实验室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苏州大学附属第一医院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苏州市消化道肿瘤免疫重点实验室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苏州大学附属第一医院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3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苏州市脊柱脊髓损伤修复研究重点实验室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苏州大学附属第二医院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苏州市儿童免疫性疾病诊治重点实验室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苏州大学附属儿童医院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5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苏州市烧创伤重点实验室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苏州市立医院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苏州市卫生和计划生育委员会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6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苏州市血栓与血管性疾病重点实验室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7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苏州市先进光通信网络技术重点实验室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8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苏州市微纳光电材料与传感器重点实验室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苏州科技大学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9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苏州市大数据与信息服务重点实验室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苏州科技大学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10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苏州市功能陶瓷材料重点实验室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常熟理工学院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常熟理工学院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11</w:t>
            </w:r>
          </w:p>
        </w:tc>
        <w:tc>
          <w:tcPr>
            <w:tcW w:w="352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苏州市精密检测技术重点实验室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苏州工业职业技术学院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吴中区科学技术局</w:t>
            </w:r>
          </w:p>
        </w:tc>
      </w:tr>
    </w:tbl>
    <w:p>
      <w:r>
        <w:br w:type="page"/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664"/>
        <w:gridCol w:w="2410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12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苏州市纳米催化材料与技术重点实验室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中国科学院兰州化学物理研究所苏州研究院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13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苏州市空天大数据智能应用技术重点实验室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中国科学院电子学研究所苏州研究院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工业园区科技和信息化局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苏州市医疗健康信息技术重点实验室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中国科学院苏州生物医学工程技术研究所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高新区科技创新局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1</w:t>
            </w:r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5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ourier New"/>
                <w:kern w:val="0"/>
                <w:sz w:val="20"/>
                <w:szCs w:val="20"/>
              </w:rPr>
              <w:t>苏州市无人机技术重点实验室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苏州高博软件技术职业学院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高新区科技创新局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2"/>
              </w:rPr>
              <w:t>企业研发机构绩效</w:t>
            </w:r>
          </w:p>
        </w:tc>
      </w:tr>
    </w:tbl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26"/>
        <w:gridCol w:w="2930"/>
        <w:gridCol w:w="2636"/>
        <w:gridCol w:w="133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bookmarkStart w:id="0" w:name="RANGE!I70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研发机构名称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张家港海锅新能源装备股份有限公司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苏州市特种铸锻工程技术研究中心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江苏天鹏电源有限公司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苏州市锂电池工程技术研究中心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张家港华捷电子有限公司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苏州市华捷电子工程技术研究中心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江苏金陵体育器材股份有限公司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苏州市新型体育器材工程技术研究中心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张家港富瑞深冷科技有限公司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LNG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船用供气系统工程技术研究中心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常熟市泓博通讯技术股份有限公司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苏州市高频信号传输工程技术研究中心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江苏达伦电子股份有限公司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苏州市智能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照明工程技术研究中心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常熟市景弘盛通信科技股份有限公司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苏州市光电信号传输电缆工程技术研究中心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常熟阿特斯阳光电力科技有限公司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苏州阿特斯光伏组件测试中心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苏州迪芬德物联网科技有限公司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苏州市无线传感器网络工程技术研究中心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奥特斯维能源（太仓）有限公司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苏州市高效晶硅太阳电池工程技术研究中心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昆山龙腾光电有限公司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苏州市薄膜晶体管液晶显示器工程技术研究中心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昆山锐芯微电子有限公司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CMOS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图像传感器芯片工程技术研究中心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昆山华东信息科技有限公司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苏州市物流信息工程技术研究中心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昆山嘉华电子有限公司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苏州市微小间距电连接器工程技术研究中心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江苏普诺威电子股份有限公司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苏州市高精密内嵌数字式印制电路板工程技术研究中心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苏州金沃智能技术有限公司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苏州市智能家居系统工程技术研究中心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昆山杰顺通精密组件有限公司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苏州市杰顺通高精密多功能电连接器工程技术研究中心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江苏网进科技股份有限公司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苏州市电子政务信息系统工程技术研究中心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苏州华清京昆新能源科技有限公司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苏州市碳基燃料固体氧化物高能效发电工程技术研究中心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江苏实达迪美数据处理有限公司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苏州市海量可变数据处理工程技术研究中心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江苏亨通光电股份有限公司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苏州市光电传输工程技术研究中心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江苏永鼎股份有限公司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苏州市通信线缆工程技术研究中心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苏州迈为科技股份有限公司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苏州市太阳能电池印刷装备工程技术研究中心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苏州凌犀物联网技术有限公司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苏州市基于无线物联网技术的安灯系统工程技术研究中心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苏州韩博厨房电器科技有限公司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苏州市新型智能环保空气源热泵机组工程技术研究中心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苏州瑞可达连接系统股份有限公司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苏州市光纤到塔天馈连接系统工程技术研究中心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中认英泰检测技术有限公司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苏州市锂电池航空运输公共技术服务平台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苏州天禄光电科技有限公司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苏州市大尺寸液晶面板用导光板工程技术研究中心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吴通控股集团股份有限公司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苏州市射频微波器件工程技术研究中心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江苏新安电器有限公司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苏州市家电控制系统工程技术研究中心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苏州市东科电子有限公司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苏州市厚膜微电子工程技术研究中心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苏州金螳螂建筑装饰股份有限公司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苏州市建筑绿色装饰装修工程技术研究中心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盛科网络（苏州）有限公司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苏州市高性能网络交换核心芯片工程技术研究中心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苏州晶方半导体科技股份有限公司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苏州市晶圆级芯片封装工程技术研究中心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天佑电器（苏州）有限公司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苏州市高效能工具工程技术研究中心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苏州旭创科技有限公司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苏州市高速光通信模块工程技术研究中心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苏州麦迪斯顿医疗科技股份有限公司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苏州市医疗健康云工程技术研究中心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AEM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科技（苏州）股份有限公司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苏州市新型电路保护器件工程技术研究中心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苏州生益科技有限公司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苏州市高性能覆铜板工程技术研发中心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颀中科技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苏州市覆晶封装工程技术研究中心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中磊电子（苏州）有限公司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苏州市移动宽带物联三网融合技术工程技术研究中心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苏州和锐生物科技有限公司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苏州市炎症性肠病体外诊断工程技术研究中心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苏州盛景信息科技股份有限公司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苏州市（盛景）智慧城市公共服务管理系统工程技术研究中心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苏州工业园区测绘地理信息有限公司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苏州市测绘地理信息工程技术研究中心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苏州苏净安发空调有限公司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苏州市屏障设施空调系统节能工程技术研究中心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凯士林汽车部件（苏州）有限公司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苏州市汽车天线系统工程技术研究中心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同程网络科技股份有限公司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苏州市基于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SAAS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模式的旅游行业管理系统工程技术研究中心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苏州市软件评测中心有限公司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苏州市软件云测试工程技术研究中心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江苏瀚远科技股份有限公司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苏州市智慧文物工程技术研究中心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苏州奥杰汽车技术股份有限公司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苏州市新能源及轻量化电动汽车工程技术研究中心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创达特（苏州）科技有限责任公司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VDSL2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局端和用户端芯片研发工程技术研究中心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亚杰科技（江苏）有限公司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苏州市液晶面板显示屏检测系统工程技术研究中心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苏州医疗用品厂有限公司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苏州市中医诊疗设备工程技术研究中心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苏州科达科技股份有限公司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苏州市视讯技术研究院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苏州天孚光通信股份有限公司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苏州市光纤接口组件工程技术研究中心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苏州泽达兴邦医药科技有限公司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苏州市中药先进制造工程技术研究中心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苏州新长光热能科技有限公司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苏州市工业炉窑节能工程技术研究中心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苏州阿特斯阳光电力科技有限公司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苏州太阳能电池片工程技术研究中心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江苏固德威电源科技股份有限公司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苏州市固德威光伏并网逆变器工程技术研究中心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苏州协鑫光伏科技有限公司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苏州市协鑫太阳能硅片工程技术研究中心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苏州井利电子股份有限公司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苏州市井利扬声器制造工程技术研究中心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苏州爱科博瑞电源技术有限责任公司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苏州市电能质量控制工程技术研究中心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苏州瑞泰信息技术有限公司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苏州市新型企业管理软件工程技术研究中心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苏州华启智能科技有限公司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苏州市高铁列车车载乘客信息系统工程技术研究中心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苏州盖雅信息技术有限公司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苏州市劳动力管理云平台工程技术研究中心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苏州光韵达光电科技有限公司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苏州市光韵达激光精密加工工程技术研究中心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9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中科知图教育科技（苏州）有限公司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苏州市“知识地图与地理云教育”工程技术研究中心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755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2"/>
              </w:rPr>
              <w:t>新型研发机构绩效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1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张家港智能电力研究院有限公司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2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浙江大学昆山创新中心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3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清华大学苏州汽车研究院（吴江）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4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清华大学苏州汽车研究院（相城）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5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苏州工业园区新国大研究院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6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西安交通大学苏州研究院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7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浙江大学苏州工业技术研究院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8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工业和信息化部电子第五研究所华东分所</w:t>
            </w:r>
            <w:r>
              <w:rPr>
                <w:rFonts w:ascii="宋体" w:hAnsi="宋体" w:eastAsia="宋体"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中国赛宝（华东）实验室）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55" w:type="dxa"/>
            <w:gridSpan w:val="6"/>
            <w:shd w:val="clear" w:color="000000" w:fill="FFFFFF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2"/>
              </w:rPr>
              <w:t>自主创新广场建设和运行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项目名称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1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苏州市科技咨询服务平台产业情报分析能力提升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苏州市科技服务业中心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2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苏州市科技成果转化服务平台建设和运行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苏州市生产力促进中心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3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苏州市研发资源共享服务平台建设和运行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苏州市生产力促进中心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gridSpan w:val="2"/>
            <w:shd w:val="clear" w:color="000000" w:fill="FFFFFF"/>
            <w:vAlign w:val="center"/>
          </w:tcPr>
          <w:p>
            <w:pPr>
              <w:pStyle w:val="2"/>
              <w:shd w:val="clear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sz w:val="21"/>
                <w:szCs w:val="21"/>
              </w:rPr>
              <w:t>4</w:t>
            </w:r>
          </w:p>
        </w:tc>
        <w:tc>
          <w:tcPr>
            <w:tcW w:w="5566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苏州自主创新广场建设和运行</w:t>
            </w:r>
          </w:p>
        </w:tc>
        <w:tc>
          <w:tcPr>
            <w:tcW w:w="2467" w:type="dxa"/>
            <w:gridSpan w:val="2"/>
            <w:shd w:val="clear" w:color="000000" w:fill="FFFFFF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苏州自主创新广场发展有限公司</w:t>
            </w:r>
          </w:p>
        </w:tc>
      </w:tr>
    </w:tbl>
    <w:p>
      <w:pPr>
        <w:widowControl/>
        <w:shd w:val="clear"/>
        <w:jc w:val="left"/>
        <w:rPr>
          <w:rFonts w:ascii="仿宋_GB2312" w:hAnsi="微软雅黑" w:eastAsia="仿宋_GB2312" w:cs="宋体"/>
          <w:kern w:val="36"/>
          <w:sz w:val="32"/>
          <w:szCs w:val="32"/>
        </w:rPr>
      </w:pPr>
    </w:p>
    <w:p>
      <w:pPr>
        <w:shd w:val="clea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30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8066A"/>
    <w:rsid w:val="6368066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40"/>
    </w:pPr>
    <w:rPr>
      <w:rFonts w:ascii="仿宋_GB2312" w:hAnsi="宋体" w:eastAsia="仿宋_GB2312" w:cs="Times New Roman"/>
      <w:sz w:val="30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2018-06-19T08:30:00Z</dcterms:created>
  <dc:creator>NTKO</dc:creator>
  <cp:lastModifiedBy>NTKO</cp:lastModifiedBy>
  <dcterms:modified xsi:type="dcterms:W3CDTF">2018-06-19T08:31:02Z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