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仿宋_GBK" w:eastAsia="方正仿宋_GBK"/>
          <w:sz w:val="32"/>
          <w:szCs w:val="32"/>
        </w:rPr>
      </w:pPr>
      <w:r>
        <w:rPr>
          <w:rFonts w:hint="eastAsia" w:ascii="方正仿宋_GBK" w:eastAsia="方正仿宋_GBK"/>
          <w:sz w:val="32"/>
          <w:szCs w:val="32"/>
        </w:rPr>
        <w:t>附件2</w:t>
      </w:r>
    </w:p>
    <w:p>
      <w:pPr>
        <w:spacing w:line="540" w:lineRule="exact"/>
        <w:jc w:val="center"/>
        <w:rPr>
          <w:rFonts w:hint="eastAsia" w:ascii="方正小标宋_GBK" w:eastAsia="方正小标宋_GBK"/>
          <w:sz w:val="44"/>
          <w:szCs w:val="44"/>
        </w:rPr>
      </w:pPr>
    </w:p>
    <w:p>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江苏区域名牌（农业）申报条件</w:t>
      </w:r>
    </w:p>
    <w:p>
      <w:pPr>
        <w:snapToGrid w:val="0"/>
        <w:spacing w:line="540" w:lineRule="exact"/>
        <w:jc w:val="center"/>
        <w:rPr>
          <w:rFonts w:hint="eastAsia" w:ascii="方正黑体_GBK" w:eastAsia="方正黑体_GBK"/>
          <w:sz w:val="32"/>
          <w:szCs w:val="32"/>
        </w:rPr>
      </w:pPr>
    </w:p>
    <w:p>
      <w:pPr>
        <w:spacing w:line="54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 申报江苏区域名牌应符合下列基本条件：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eastAsia="方正仿宋_GBK"/>
          <w:sz w:val="32"/>
          <w:szCs w:val="32"/>
        </w:rPr>
        <w:t>乡（镇）及以上人民政府或其指定的机构成立了相应的江苏区域</w:t>
      </w:r>
      <w:r>
        <w:rPr>
          <w:rFonts w:hint="eastAsia" w:ascii="方正仿宋_GBK" w:hAnsi="方正仿宋_GBK" w:eastAsia="方正仿宋_GBK" w:cs="方正仿宋_GBK"/>
          <w:sz w:val="32"/>
          <w:szCs w:val="32"/>
        </w:rPr>
        <w:t>名牌管理机构。</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（二）产业集聚明显，产品</w:t>
      </w:r>
      <w:r>
        <w:rPr>
          <w:rFonts w:ascii="方正仿宋_GBK" w:eastAsia="方正仿宋_GBK"/>
          <w:sz w:val="32"/>
          <w:szCs w:val="32"/>
        </w:rPr>
        <w:t>为种植业、畜牧业、渔业等产品，或仅改变其物理性状而不改变其化学结构、不含各种添加剂的初级加工农产品</w:t>
      </w:r>
      <w:r>
        <w:rPr>
          <w:rFonts w:hint="eastAsia" w:ascii="方正仿宋_GBK" w:eastAsia="方正仿宋_GBK"/>
          <w:sz w:val="32"/>
          <w:szCs w:val="32"/>
        </w:rPr>
        <w:t>。（</w:t>
      </w:r>
      <w:r>
        <w:rPr>
          <w:rFonts w:ascii="方正仿宋_GBK" w:eastAsia="方正仿宋_GBK"/>
          <w:sz w:val="32"/>
          <w:szCs w:val="32"/>
        </w:rPr>
        <w:t>一般为单一品种或某一类产品</w:t>
      </w:r>
      <w:r>
        <w:rPr>
          <w:rFonts w:hint="eastAsia" w:ascii="方正仿宋_GBK" w:eastAsia="方正仿宋_GBK"/>
          <w:sz w:val="32"/>
          <w:szCs w:val="32"/>
        </w:rPr>
        <w:t>）；在特定的区域内有一定规模的生产基地（其核心基地不少于30－50%）。</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（三）具有明确的行政或地理区域范围，获得地理标志产品保护、证明商标或集体商标。</w:t>
      </w:r>
    </w:p>
    <w:p>
      <w:pPr>
        <w:spacing w:line="5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rPr>
        <w:t>（四）地方政府对</w:t>
      </w:r>
      <w:r>
        <w:rPr>
          <w:rFonts w:hint="eastAsia" w:ascii="方正仿宋_GBK" w:hAnsi="方正仿宋_GBK" w:eastAsia="方正仿宋_GBK" w:cs="方正仿宋_GBK"/>
          <w:color w:val="000000"/>
          <w:kern w:val="0"/>
          <w:sz w:val="32"/>
          <w:szCs w:val="32"/>
        </w:rPr>
        <w:t>集聚区产业有相应</w:t>
      </w:r>
      <w:r>
        <w:rPr>
          <w:rFonts w:hint="eastAsia" w:ascii="方正仿宋_GBK" w:hAnsi="方正仿宋_GBK" w:eastAsia="方正仿宋_GBK" w:cs="方正仿宋_GBK"/>
          <w:sz w:val="32"/>
          <w:szCs w:val="32"/>
        </w:rPr>
        <w:t>的发展规划和配套政策措施；具有完善的基础设施，相应的服务功能；</w:t>
      </w:r>
      <w:r>
        <w:rPr>
          <w:rFonts w:hint="eastAsia" w:ascii="方正仿宋_GBK" w:hAnsi="方正仿宋_GBK" w:eastAsia="方正仿宋_GBK" w:cs="方正仿宋_GBK"/>
          <w:color w:val="000000"/>
          <w:kern w:val="0"/>
          <w:sz w:val="32"/>
          <w:szCs w:val="32"/>
        </w:rPr>
        <w:t>辖区内至少有1家与主导产业配套的农产品质量安全检验检测机构。集聚区内主导产品生产企业数不低于30家，年销售总额不低于10亿万元或同类产品全国市场占有率不低于30%，具有良好的市场发展前景。</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（五）已建立与主导产业关联的行业协会，能有效开展行业自律活动，规范同业竞争，维护行业和企业的合法权益。</w:t>
      </w:r>
    </w:p>
    <w:p>
      <w:pPr>
        <w:spacing w:line="560" w:lineRule="exact"/>
        <w:ind w:firstLine="640" w:firstLineChars="200"/>
        <w:rPr>
          <w:rFonts w:hint="eastAsia" w:ascii="方正仿宋_GBK" w:eastAsia="方正仿宋_GBK"/>
          <w:sz w:val="32"/>
          <w:szCs w:val="32"/>
        </w:rPr>
      </w:pPr>
      <w:r>
        <w:rPr>
          <w:rFonts w:hint="eastAsia" w:ascii="方正仿宋_GBK" w:hAnsi="方正仿宋_GBK" w:eastAsia="方正仿宋_GBK" w:cs="方正仿宋_GBK"/>
          <w:color w:val="000000"/>
          <w:sz w:val="32"/>
          <w:szCs w:val="32"/>
        </w:rPr>
        <w:t>（六）</w:t>
      </w:r>
      <w:r>
        <w:rPr>
          <w:rFonts w:ascii="方正仿宋_GBK" w:eastAsia="方正仿宋_GBK"/>
          <w:sz w:val="32"/>
          <w:szCs w:val="32"/>
        </w:rPr>
        <w:t>生产地区自然环境和人文历史独特，有一定的生产传统、生产规模和文化传承。</w:t>
      </w:r>
    </w:p>
    <w:p>
      <w:pPr>
        <w:spacing w:line="520" w:lineRule="exact"/>
        <w:ind w:firstLine="640" w:firstLineChars="200"/>
        <w:rPr>
          <w:rFonts w:hint="eastAsia" w:ascii="方正仿宋_GBK" w:eastAsia="方正仿宋_GBK"/>
          <w:sz w:val="32"/>
          <w:szCs w:val="32"/>
        </w:rPr>
      </w:pPr>
      <w:r>
        <w:rPr>
          <w:rFonts w:hint="eastAsia" w:ascii="方正仿宋_GBK" w:eastAsia="方正仿宋_GBK"/>
          <w:sz w:val="32"/>
          <w:szCs w:val="32"/>
        </w:rPr>
        <w:t>（七）近</w:t>
      </w:r>
      <w:r>
        <w:rPr>
          <w:rFonts w:ascii="方正仿宋_GBK" w:eastAsia="方正仿宋_GBK"/>
          <w:sz w:val="32"/>
          <w:szCs w:val="32"/>
        </w:rPr>
        <w:t>三年内无质量安全事故，具有良好的品质和美誉度、较大的市场份额和发展空间，在当地农业和农村经济中占有重要地位。</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（八）具有良好的产业基础，产业和产品符合国家和省相关产业政策、法律法规和</w:t>
      </w:r>
      <w:r>
        <w:rPr>
          <w:rFonts w:hint="eastAsia" w:ascii="方正仿宋_GBK" w:hAnsi="方正仿宋_GBK" w:eastAsia="方正仿宋_GBK" w:cs="方正仿宋_GBK"/>
          <w:color w:val="000000"/>
          <w:sz w:val="32"/>
          <w:szCs w:val="32"/>
        </w:rPr>
        <w:t>环境保护</w:t>
      </w:r>
      <w:r>
        <w:rPr>
          <w:rFonts w:hint="eastAsia" w:ascii="方正仿宋_GBK" w:hAnsi="方正仿宋_GBK" w:eastAsia="方正仿宋_GBK" w:cs="方正仿宋_GBK"/>
          <w:sz w:val="32"/>
          <w:szCs w:val="32"/>
        </w:rPr>
        <w:t>等要求，产业协作配套能力强，</w:t>
      </w:r>
      <w:r>
        <w:rPr>
          <w:rFonts w:hint="eastAsia" w:ascii="方正仿宋_GBK" w:hAnsi="方正仿宋_GBK" w:eastAsia="方正仿宋_GBK" w:cs="方正仿宋_GBK"/>
          <w:color w:val="000000"/>
          <w:sz w:val="32"/>
          <w:szCs w:val="32"/>
        </w:rPr>
        <w:t>被认定为</w:t>
      </w:r>
      <w:r>
        <w:rPr>
          <w:rFonts w:hint="eastAsia" w:ascii="方正仿宋_GBK" w:hAnsi="方正仿宋_GBK" w:eastAsia="方正仿宋_GBK" w:cs="方正仿宋_GBK"/>
          <w:sz w:val="32"/>
          <w:szCs w:val="32"/>
        </w:rPr>
        <w:t>省级以上农业标准化示范区、出口农产品示范区、江苏省现代农业产业园、江苏农产品区域公共品牌、全国绿色食品原料标准化生产基地或国家农业产业化示范基地等其中的一项。</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集聚区内已形成一批名牌龙头企业，有3家以上省级名牌产品生产企业或农业产业化省级龙头企业，市级以上名牌产品的销售额占产业集群内同类产品总销售额的30%以上；有市场准入要求的，企业获证率达100%。在绿色食品、有机产品、地理标志产品认证范围内的农产品需获得其中认证之一。</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（十）集聚区内产品实物质量整体水平稳定，主导产品质量监督检查合格率不低于同期、同类国抽和省抽平均水平；产品质量顾客满意度不低于75分。</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（十一）集聚区内企业技术创新体系完善；企业研发总投入占总销售额的比例不低于3%。</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集聚区内产品国家有强制性标准要求的，企业必须按照强制性标准组织生产；国家有推荐性标准的，80%的企业产品标准水平不低于国家标准或行业标准，鼓励企业采用国际标准或国外先进标准组织生产；无国家标准或行业标准的，必须制定企业联盟标准</w:t>
      </w:r>
      <w:r>
        <w:rPr>
          <w:rFonts w:hint="eastAsia" w:ascii="方正仿宋_GBK" w:hAnsi="方正仿宋_GBK" w:eastAsia="方正仿宋_GBK" w:cs="方正仿宋_GBK"/>
          <w:color w:val="000000"/>
          <w:sz w:val="32"/>
          <w:szCs w:val="32"/>
        </w:rPr>
        <w:t>（含技术指标、管理、诚信等要求，并具有先进性）或地理标志保护产品地方标准，</w:t>
      </w:r>
      <w:r>
        <w:rPr>
          <w:rFonts w:hint="eastAsia" w:ascii="方正仿宋_GBK" w:hAnsi="方正仿宋_GBK" w:eastAsia="方正仿宋_GBK" w:cs="方正仿宋_GBK"/>
          <w:sz w:val="32"/>
          <w:szCs w:val="32"/>
        </w:rPr>
        <w:t>且规模以上实施企业覆盖率不低于90%。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创艺简仿宋">
    <w:altName w:val="方正兰亭超细黑简体"/>
    <w:panose1 w:val="00000000000000000000"/>
    <w:charset w:val="86"/>
    <w:family w:val="auto"/>
    <w:pitch w:val="default"/>
    <w:sig w:usb0="00000000" w:usb1="00000000" w:usb2="00000010" w:usb3="00000000" w:csb0="00040000" w:csb1="00000000"/>
  </w:font>
  <w:font w:name="汉鼎简大宋">
    <w:altName w:val="新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9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HP-rain</cp:lastModifiedBy>
  <dcterms:modified xsi:type="dcterms:W3CDTF">2018-06-17T00:49:16Z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