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1</w:t>
      </w:r>
    </w:p>
    <w:p>
      <w:pPr>
        <w:spacing w:after="156"/>
        <w:jc w:val="center"/>
        <w:rPr>
          <w:rFonts w:ascii="Times New Roman" w:hAnsi="Times New Roman"/>
          <w:kern w:val="1"/>
          <w:sz w:val="44"/>
        </w:rPr>
      </w:pPr>
      <w:r>
        <w:rPr>
          <w:rFonts w:ascii="Times New Roman" w:hAnsi="Times New Roman"/>
          <w:kern w:val="1"/>
          <w:sz w:val="44"/>
        </w:rPr>
        <w:t>全国技术先进型服务企业认定（复核）申请表</w:t>
      </w:r>
    </w:p>
    <w:p>
      <w:pPr>
        <w:spacing w:after="156"/>
        <w:jc w:val="center"/>
        <w:rPr>
          <w:rFonts w:ascii="Times New Roman" w:hAnsi="Times New Roman"/>
          <w:kern w:val="1"/>
          <w:sz w:val="44"/>
        </w:rPr>
      </w:pPr>
    </w:p>
    <w:p>
      <w:pPr>
        <w:spacing w:after="156"/>
        <w:rPr>
          <w:rFonts w:ascii="Times New Roman" w:hAnsi="Times New Roman"/>
          <w:kern w:val="1"/>
          <w:sz w:val="44"/>
        </w:rPr>
      </w:pPr>
    </w:p>
    <w:p>
      <w:pPr>
        <w:spacing w:after="156"/>
        <w:rPr>
          <w:rFonts w:ascii="Times New Roman" w:hAnsi="Times New Roman"/>
          <w:kern w:val="1"/>
          <w:sz w:val="44"/>
        </w:rPr>
      </w:pPr>
    </w:p>
    <w:p>
      <w:pPr>
        <w:spacing w:after="156"/>
        <w:rPr>
          <w:rFonts w:ascii="Times New Roman" w:hAnsi="Times New Roman"/>
          <w:kern w:val="1"/>
          <w:sz w:val="44"/>
        </w:rPr>
      </w:pPr>
    </w:p>
    <w:tbl>
      <w:tblPr>
        <w:tblStyle w:val="4"/>
        <w:tblW w:w="88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2159"/>
        <w:gridCol w:w="1620"/>
        <w:gridCol w:w="23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639" w:type="dxa"/>
            <w:vAlign w:val="center"/>
          </w:tcPr>
          <w:p>
            <w:pPr>
              <w:spacing w:after="156"/>
              <w:jc w:val="righ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企 业 名 称</w:t>
            </w:r>
          </w:p>
          <w:p>
            <w:pPr>
              <w:spacing w:after="156"/>
              <w:jc w:val="righ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(盖章)</w:t>
            </w:r>
          </w:p>
        </w:tc>
        <w:tc>
          <w:tcPr>
            <w:tcW w:w="6167" w:type="dxa"/>
            <w:gridSpan w:val="3"/>
            <w:vAlign w:val="center"/>
          </w:tcPr>
          <w:p>
            <w:pPr>
              <w:spacing w:after="156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  <w:u w:val="single"/>
              </w:rPr>
              <w:t xml:space="preserve">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9" w:type="dxa"/>
            <w:vAlign w:val="center"/>
          </w:tcPr>
          <w:p>
            <w:pPr>
              <w:spacing w:after="156"/>
              <w:jc w:val="righ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企业英文名称</w:t>
            </w:r>
          </w:p>
        </w:tc>
        <w:tc>
          <w:tcPr>
            <w:tcW w:w="6167" w:type="dxa"/>
            <w:gridSpan w:val="3"/>
            <w:vAlign w:val="center"/>
          </w:tcPr>
          <w:p>
            <w:pPr>
              <w:spacing w:after="156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  <w:u w:val="single"/>
              </w:rPr>
              <w:t xml:space="preserve">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9" w:type="dxa"/>
            <w:vAlign w:val="center"/>
          </w:tcPr>
          <w:p>
            <w:pPr>
              <w:spacing w:after="156"/>
              <w:jc w:val="righ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所属城市</w:t>
            </w:r>
          </w:p>
        </w:tc>
        <w:tc>
          <w:tcPr>
            <w:tcW w:w="2159" w:type="dxa"/>
            <w:vAlign w:val="center"/>
          </w:tcPr>
          <w:p>
            <w:pPr>
              <w:spacing w:after="156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  <w:u w:val="single"/>
              </w:rPr>
              <w:t xml:space="preserve">                   </w:t>
            </w:r>
          </w:p>
        </w:tc>
        <w:tc>
          <w:tcPr>
            <w:tcW w:w="1620" w:type="dxa"/>
            <w:vAlign w:val="center"/>
          </w:tcPr>
          <w:p>
            <w:pPr>
              <w:spacing w:after="156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填报日期</w:t>
            </w:r>
          </w:p>
        </w:tc>
        <w:tc>
          <w:tcPr>
            <w:tcW w:w="2388" w:type="dxa"/>
            <w:vAlign w:val="center"/>
          </w:tcPr>
          <w:p>
            <w:pPr>
              <w:spacing w:after="156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/>
                <w:kern w:val="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kern w:val="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9" w:type="dxa"/>
            <w:vAlign w:val="center"/>
          </w:tcPr>
          <w:p>
            <w:pPr>
              <w:spacing w:after="156"/>
              <w:jc w:val="righ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填表人</w:t>
            </w:r>
          </w:p>
        </w:tc>
        <w:tc>
          <w:tcPr>
            <w:tcW w:w="2159" w:type="dxa"/>
            <w:vAlign w:val="center"/>
          </w:tcPr>
          <w:p>
            <w:pPr>
              <w:spacing w:after="156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1620" w:type="dxa"/>
            <w:vAlign w:val="center"/>
          </w:tcPr>
          <w:p>
            <w:pPr>
              <w:spacing w:after="156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电    话</w:t>
            </w:r>
          </w:p>
        </w:tc>
        <w:tc>
          <w:tcPr>
            <w:tcW w:w="2388" w:type="dxa"/>
            <w:vAlign w:val="center"/>
          </w:tcPr>
          <w:p>
            <w:pPr>
              <w:spacing w:after="156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9" w:type="dxa"/>
            <w:vAlign w:val="center"/>
          </w:tcPr>
          <w:p>
            <w:pPr>
              <w:spacing w:after="156"/>
              <w:jc w:val="righ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传  真</w:t>
            </w:r>
          </w:p>
        </w:tc>
        <w:tc>
          <w:tcPr>
            <w:tcW w:w="2159" w:type="dxa"/>
            <w:vAlign w:val="center"/>
          </w:tcPr>
          <w:p>
            <w:pPr>
              <w:spacing w:after="156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1620" w:type="dxa"/>
            <w:vAlign w:val="center"/>
          </w:tcPr>
          <w:p>
            <w:pPr>
              <w:spacing w:after="156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电子邮件</w:t>
            </w:r>
          </w:p>
        </w:tc>
        <w:tc>
          <w:tcPr>
            <w:tcW w:w="2388" w:type="dxa"/>
            <w:vAlign w:val="center"/>
          </w:tcPr>
          <w:p>
            <w:pPr>
              <w:spacing w:after="156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806" w:type="dxa"/>
            <w:gridSpan w:val="4"/>
            <w:vAlign w:val="center"/>
          </w:tcPr>
          <w:p>
            <w:pPr>
              <w:spacing w:after="156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  <w:p>
            <w:pPr>
              <w:spacing w:after="156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  <w:p>
            <w:pPr>
              <w:spacing w:after="156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</w:t>
            </w:r>
          </w:p>
          <w:p>
            <w:pPr>
              <w:spacing w:after="156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  <w:p>
            <w:pPr>
              <w:spacing w:after="156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  <w:p>
            <w:pPr>
              <w:spacing w:after="156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  <w:p>
            <w:pPr>
              <w:spacing w:after="156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"/>
          <w:kern w:val="1"/>
          <w:sz w:val="24"/>
          <w:szCs w:val="24"/>
        </w:rPr>
      </w:pPr>
    </w:p>
    <w:p>
      <w:pPr>
        <w:rPr>
          <w:rFonts w:ascii="Times New Roman" w:hAnsi="Times New Roman" w:eastAsia="仿宋"/>
          <w:kern w:val="1"/>
          <w:sz w:val="32"/>
        </w:rPr>
      </w:pP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spacing w:after="312" w:line="360" w:lineRule="exact"/>
        <w:jc w:val="center"/>
        <w:rPr>
          <w:rFonts w:ascii="Times New Roman" w:hAnsi="Times New Roman" w:eastAsia="黑体"/>
          <w:b/>
          <w:color w:val="FF0000"/>
          <w:kern w:val="1"/>
          <w:sz w:val="44"/>
          <w:szCs w:val="44"/>
        </w:rPr>
      </w:pPr>
      <w:r>
        <w:rPr>
          <w:rFonts w:ascii="Times New Roman" w:hAnsi="Times New Roman" w:eastAsia="黑体"/>
          <w:b/>
          <w:kern w:val="1"/>
          <w:sz w:val="36"/>
          <w:szCs w:val="36"/>
        </w:rPr>
        <w:t>填 表</w:t>
      </w:r>
      <w:r>
        <w:rPr>
          <w:rFonts w:ascii="Times New Roman" w:hAnsi="Times New Roman" w:eastAsia="黑体"/>
          <w:b/>
          <w:color w:val="FF0000"/>
          <w:kern w:val="1"/>
          <w:sz w:val="36"/>
          <w:szCs w:val="36"/>
        </w:rPr>
        <w:t xml:space="preserve"> </w:t>
      </w:r>
      <w:r>
        <w:rPr>
          <w:rFonts w:ascii="Times New Roman" w:hAnsi="Times New Roman" w:eastAsia="黑体"/>
          <w:b/>
          <w:kern w:val="1"/>
          <w:sz w:val="36"/>
          <w:szCs w:val="36"/>
        </w:rPr>
        <w:t>说 明</w:t>
      </w:r>
    </w:p>
    <w:p>
      <w:pPr>
        <w:tabs>
          <w:tab w:val="left" w:pos="8820"/>
        </w:tabs>
        <w:spacing w:line="360" w:lineRule="exact"/>
        <w:rPr>
          <w:rFonts w:ascii="Times New Roman" w:hAnsi="Times New Roman" w:eastAsia="方正仿宋_GBK"/>
          <w:kern w:val="1"/>
          <w:sz w:val="30"/>
          <w:szCs w:val="30"/>
        </w:rPr>
      </w:pPr>
      <w:r>
        <w:rPr>
          <w:rFonts w:ascii="Times New Roman" w:hAnsi="Times New Roman" w:eastAsia="方正仿宋_GBK"/>
          <w:kern w:val="1"/>
          <w:sz w:val="30"/>
          <w:szCs w:val="30"/>
        </w:rPr>
        <w:t xml:space="preserve">     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企业须根据《关于将技术先进型服务企业所得税政策推广至全国实施的通知》（财税〔</w:t>
      </w:r>
      <w:r>
        <w:rPr>
          <w:rFonts w:ascii="Times New Roman" w:hAnsi="Times New Roman" w:eastAsia="方正仿宋_GBK"/>
          <w:kern w:val="1"/>
          <w:sz w:val="30"/>
          <w:szCs w:val="30"/>
        </w:rPr>
        <w:t>2017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〕</w:t>
      </w:r>
      <w:r>
        <w:rPr>
          <w:rFonts w:ascii="Times New Roman" w:hAnsi="Times New Roman" w:eastAsia="方正仿宋_GBK"/>
          <w:kern w:val="1"/>
          <w:sz w:val="30"/>
          <w:szCs w:val="30"/>
        </w:rPr>
        <w:t>79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号）的各项要求和本表的格式如实填写。如发现弄虚作假，取消认定资格。</w:t>
      </w:r>
    </w:p>
    <w:p>
      <w:pPr>
        <w:tabs>
          <w:tab w:val="left" w:pos="8820"/>
        </w:tabs>
        <w:spacing w:line="360" w:lineRule="exact"/>
        <w:ind w:firstLine="600" w:firstLineChars="200"/>
        <w:rPr>
          <w:rFonts w:ascii="Times New Roman" w:hAnsi="Times New Roman" w:eastAsia="方正仿宋_GBK"/>
          <w:kern w:val="1"/>
          <w:sz w:val="30"/>
          <w:szCs w:val="30"/>
        </w:rPr>
      </w:pPr>
      <w:r>
        <w:rPr>
          <w:rFonts w:hint="eastAsia" w:ascii="Times New Roman" w:hAnsi="Times New Roman" w:eastAsia="方正仿宋_GBK"/>
          <w:kern w:val="1"/>
          <w:sz w:val="30"/>
          <w:szCs w:val="30"/>
        </w:rPr>
        <w:t>一、统一社会信用代码：按照国家标准委制定的标准填写，参见《法人和其他组织统一社会信用代码编码规则》。</w:t>
      </w:r>
    </w:p>
    <w:p>
      <w:pPr>
        <w:spacing w:line="360" w:lineRule="exact"/>
        <w:ind w:firstLine="600"/>
        <w:rPr>
          <w:rFonts w:ascii="Times New Roman" w:hAnsi="Times New Roman" w:eastAsia="方正仿宋_GBK"/>
          <w:kern w:val="1"/>
          <w:sz w:val="30"/>
          <w:szCs w:val="30"/>
        </w:rPr>
      </w:pPr>
      <w:r>
        <w:rPr>
          <w:rFonts w:hint="eastAsia" w:ascii="Times New Roman" w:hAnsi="Times New Roman" w:eastAsia="方正仿宋_GBK"/>
          <w:kern w:val="1"/>
          <w:sz w:val="30"/>
          <w:szCs w:val="30"/>
        </w:rPr>
        <w:t>二、企业注册类型：根据国家统计局与国家工商行政管理局联合制定的《关于划分企业登记注册类型的规定调整的通知》（国统字〔</w:t>
      </w:r>
      <w:r>
        <w:rPr>
          <w:rFonts w:ascii="Times New Roman" w:hAnsi="Times New Roman" w:eastAsia="方正仿宋_GBK"/>
          <w:kern w:val="1"/>
          <w:sz w:val="30"/>
          <w:szCs w:val="30"/>
        </w:rPr>
        <w:t>2011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〕</w:t>
      </w:r>
      <w:r>
        <w:rPr>
          <w:rFonts w:ascii="Times New Roman" w:hAnsi="Times New Roman" w:eastAsia="方正仿宋_GBK"/>
          <w:kern w:val="1"/>
          <w:sz w:val="30"/>
          <w:szCs w:val="30"/>
        </w:rPr>
        <w:t>86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号）按本企业在工商行政管理部门登记注册的类型填写。如：（</w:t>
      </w:r>
      <w:r>
        <w:rPr>
          <w:rFonts w:ascii="Times New Roman" w:hAnsi="Times New Roman" w:eastAsia="方正仿宋_GBK"/>
          <w:kern w:val="1"/>
          <w:sz w:val="30"/>
          <w:szCs w:val="30"/>
        </w:rPr>
        <w:t>1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）国有及国有控股企业；（</w:t>
      </w:r>
      <w:r>
        <w:rPr>
          <w:rFonts w:ascii="Times New Roman" w:hAnsi="Times New Roman" w:eastAsia="方正仿宋_GBK"/>
          <w:kern w:val="1"/>
          <w:sz w:val="30"/>
          <w:szCs w:val="30"/>
        </w:rPr>
        <w:t>2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）集体企业；（</w:t>
      </w:r>
      <w:r>
        <w:rPr>
          <w:rFonts w:ascii="Times New Roman" w:hAnsi="Times New Roman" w:eastAsia="方正仿宋_GBK"/>
          <w:kern w:val="1"/>
          <w:sz w:val="30"/>
          <w:szCs w:val="30"/>
        </w:rPr>
        <w:t>3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）私营企业；（</w:t>
      </w:r>
      <w:r>
        <w:rPr>
          <w:rFonts w:ascii="Times New Roman" w:hAnsi="Times New Roman" w:eastAsia="方正仿宋_GBK"/>
          <w:kern w:val="1"/>
          <w:sz w:val="30"/>
          <w:szCs w:val="30"/>
        </w:rPr>
        <w:t>4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）股份制企业；（</w:t>
      </w:r>
      <w:r>
        <w:rPr>
          <w:rFonts w:ascii="Times New Roman" w:hAnsi="Times New Roman" w:eastAsia="方正仿宋_GBK"/>
          <w:kern w:val="1"/>
          <w:sz w:val="30"/>
          <w:szCs w:val="30"/>
        </w:rPr>
        <w:t>5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）联营企业；（</w:t>
      </w:r>
      <w:r>
        <w:rPr>
          <w:rFonts w:ascii="Times New Roman" w:hAnsi="Times New Roman" w:eastAsia="方正仿宋_GBK"/>
          <w:kern w:val="1"/>
          <w:sz w:val="30"/>
          <w:szCs w:val="30"/>
        </w:rPr>
        <w:t>6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）有限责任公司；（</w:t>
      </w:r>
      <w:r>
        <w:rPr>
          <w:rFonts w:ascii="Times New Roman" w:hAnsi="Times New Roman" w:eastAsia="方正仿宋_GBK"/>
          <w:kern w:val="1"/>
          <w:sz w:val="30"/>
          <w:szCs w:val="30"/>
        </w:rPr>
        <w:t>7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）外商投资企业；（</w:t>
      </w:r>
      <w:r>
        <w:rPr>
          <w:rFonts w:ascii="Times New Roman" w:hAnsi="Times New Roman" w:eastAsia="方正仿宋_GBK"/>
          <w:kern w:val="1"/>
          <w:sz w:val="30"/>
          <w:szCs w:val="30"/>
        </w:rPr>
        <w:t>8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）港、澳、台投资企业等。</w:t>
      </w:r>
    </w:p>
    <w:p>
      <w:pPr>
        <w:spacing w:line="360" w:lineRule="exact"/>
        <w:ind w:firstLine="600"/>
        <w:rPr>
          <w:rFonts w:ascii="Times New Roman" w:hAnsi="Times New Roman" w:eastAsia="方正仿宋_GBK"/>
          <w:kern w:val="1"/>
          <w:sz w:val="30"/>
          <w:szCs w:val="30"/>
        </w:rPr>
      </w:pPr>
      <w:r>
        <w:rPr>
          <w:rFonts w:hint="eastAsia" w:ascii="Times New Roman" w:hAnsi="Times New Roman" w:eastAsia="方正仿宋_GBK"/>
          <w:kern w:val="1"/>
          <w:sz w:val="30"/>
          <w:szCs w:val="30"/>
        </w:rPr>
        <w:t>三、服务业务范围可选择多个。</w:t>
      </w:r>
    </w:p>
    <w:p>
      <w:pPr>
        <w:spacing w:line="360" w:lineRule="exact"/>
        <w:ind w:firstLine="600"/>
        <w:rPr>
          <w:rFonts w:ascii="Times New Roman" w:hAnsi="Times New Roman" w:eastAsia="方正仿宋_GBK"/>
          <w:kern w:val="1"/>
          <w:sz w:val="30"/>
          <w:szCs w:val="30"/>
        </w:rPr>
      </w:pPr>
      <w:r>
        <w:rPr>
          <w:rFonts w:hint="eastAsia" w:ascii="Times New Roman" w:hAnsi="Times New Roman" w:eastAsia="方正仿宋_GBK"/>
          <w:kern w:val="1"/>
          <w:sz w:val="30"/>
          <w:szCs w:val="30"/>
        </w:rPr>
        <w:t>四、企业认定情况：高新技术企业应是企业拥有的高新技术企业证书在有效期内，其编号在</w:t>
      </w:r>
      <w:r>
        <w:rPr>
          <w:rFonts w:ascii="Times New Roman" w:hAnsi="Times New Roman" w:eastAsia="方正仿宋_GBK"/>
          <w:kern w:val="1"/>
          <w:sz w:val="30"/>
          <w:szCs w:val="30"/>
        </w:rPr>
        <w:t>“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高新技术企业认定管理工作网</w:t>
      </w:r>
      <w:r>
        <w:rPr>
          <w:rFonts w:ascii="Times New Roman" w:hAnsi="Times New Roman" w:eastAsia="方正仿宋_GBK"/>
          <w:kern w:val="1"/>
          <w:sz w:val="30"/>
          <w:szCs w:val="30"/>
        </w:rPr>
        <w:t>”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可查的企业；集成电路企业和软件企业为报财政部、税务总局、国家发展改革委、工业和信息化部备案的企业；科技型中小企业为在</w:t>
      </w:r>
      <w:r>
        <w:rPr>
          <w:rFonts w:ascii="Times New Roman" w:hAnsi="Times New Roman" w:eastAsia="方正仿宋_GBK"/>
          <w:kern w:val="1"/>
          <w:sz w:val="30"/>
          <w:szCs w:val="30"/>
        </w:rPr>
        <w:t>“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全国科技型中小企业评价工作系统</w:t>
      </w:r>
      <w:r>
        <w:rPr>
          <w:rFonts w:ascii="Times New Roman" w:hAnsi="Times New Roman" w:eastAsia="方正仿宋_GBK"/>
          <w:kern w:val="1"/>
          <w:sz w:val="30"/>
          <w:szCs w:val="30"/>
        </w:rPr>
        <w:t>”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中入库且登记编号可查的企业。</w:t>
      </w:r>
      <w:r>
        <w:rPr>
          <w:rFonts w:ascii="Times New Roman" w:hAnsi="Times New Roman" w:eastAsia="方正仿宋_GBK"/>
          <w:kern w:val="1"/>
          <w:sz w:val="30"/>
          <w:szCs w:val="30"/>
        </w:rPr>
        <w:t xml:space="preserve"> </w:t>
      </w:r>
    </w:p>
    <w:p>
      <w:pPr>
        <w:spacing w:line="360" w:lineRule="exact"/>
        <w:ind w:firstLine="600"/>
        <w:rPr>
          <w:rFonts w:ascii="Times New Roman" w:hAnsi="Times New Roman" w:eastAsia="方正仿宋_GBK"/>
          <w:kern w:val="1"/>
          <w:sz w:val="30"/>
          <w:szCs w:val="30"/>
        </w:rPr>
      </w:pPr>
      <w:r>
        <w:rPr>
          <w:rFonts w:hint="eastAsia" w:ascii="Times New Roman" w:hAnsi="Times New Roman" w:eastAsia="方正仿宋_GBK"/>
          <w:kern w:val="1"/>
          <w:sz w:val="30"/>
          <w:szCs w:val="30"/>
        </w:rPr>
        <w:t>五、主要股东及所占股份比例：股份制企业、外商投资企业和港、澳、台投资企业填写此栏，并按股权比例大小列出前三名股东和所占股份比例数。</w:t>
      </w:r>
    </w:p>
    <w:p>
      <w:pPr>
        <w:spacing w:line="360" w:lineRule="exact"/>
        <w:ind w:firstLine="600"/>
        <w:rPr>
          <w:rFonts w:ascii="Times New Roman" w:hAnsi="Times New Roman" w:eastAsia="方正仿宋_GBK"/>
          <w:kern w:val="1"/>
          <w:sz w:val="30"/>
          <w:szCs w:val="30"/>
        </w:rPr>
      </w:pPr>
      <w:r>
        <w:rPr>
          <w:rFonts w:hint="eastAsia" w:ascii="Times New Roman" w:hAnsi="Times New Roman" w:eastAsia="方正仿宋_GBK"/>
          <w:kern w:val="1"/>
          <w:sz w:val="30"/>
          <w:szCs w:val="30"/>
        </w:rPr>
        <w:t>六、总收入：指收入总额减去不征税收入。收入总额与不征税收入按照《中华人民共和国企业所得税法》及《中华人民共和国企业所得税法实施条例》的规定计算。</w:t>
      </w:r>
    </w:p>
    <w:p>
      <w:pPr>
        <w:spacing w:line="360" w:lineRule="exact"/>
        <w:ind w:firstLine="600"/>
        <w:rPr>
          <w:rFonts w:ascii="Times New Roman" w:hAnsi="Times New Roman" w:eastAsia="方正仿宋_GBK"/>
          <w:kern w:val="1"/>
          <w:sz w:val="30"/>
          <w:szCs w:val="30"/>
        </w:rPr>
      </w:pPr>
      <w:r>
        <w:rPr>
          <w:rFonts w:hint="eastAsia" w:ascii="Times New Roman" w:hAnsi="Times New Roman" w:eastAsia="方正仿宋_GBK"/>
          <w:kern w:val="1"/>
          <w:sz w:val="30"/>
          <w:szCs w:val="30"/>
        </w:rPr>
        <w:t>七、技术先进型服务业务收入：指企业从事</w:t>
      </w:r>
      <w:r>
        <w:rPr>
          <w:rFonts w:ascii="Times New Roman" w:hAnsi="Times New Roman" w:eastAsia="方正仿宋_GBK"/>
          <w:kern w:val="1"/>
          <w:sz w:val="30"/>
          <w:szCs w:val="30"/>
        </w:rPr>
        <w:t>“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关于将技术先进型服务企业所得税政策推广至全国实施的通知</w:t>
      </w:r>
      <w:r>
        <w:rPr>
          <w:rFonts w:ascii="Times New Roman" w:hAnsi="Times New Roman" w:eastAsia="方正仿宋_GBK"/>
          <w:kern w:val="1"/>
          <w:sz w:val="30"/>
          <w:szCs w:val="30"/>
        </w:rPr>
        <w:t>”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（财税〔</w:t>
      </w:r>
      <w:r>
        <w:rPr>
          <w:rFonts w:ascii="Times New Roman" w:hAnsi="Times New Roman" w:eastAsia="方正仿宋_GBK"/>
          <w:kern w:val="1"/>
          <w:sz w:val="30"/>
          <w:szCs w:val="30"/>
        </w:rPr>
        <w:t>2017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〕</w:t>
      </w:r>
      <w:r>
        <w:rPr>
          <w:rFonts w:ascii="Times New Roman" w:hAnsi="Times New Roman" w:eastAsia="方正仿宋_GBK"/>
          <w:kern w:val="1"/>
          <w:sz w:val="30"/>
          <w:szCs w:val="30"/>
        </w:rPr>
        <w:t>79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号）中附件技术先进型服务业务认定范围（试行）》中的一种或多种技术先进型服务业务取得的收入。</w:t>
      </w:r>
    </w:p>
    <w:p>
      <w:pPr>
        <w:spacing w:line="360" w:lineRule="exact"/>
        <w:ind w:firstLine="600"/>
        <w:rPr>
          <w:rFonts w:ascii="Times New Roman" w:hAnsi="Times New Roman" w:eastAsia="方正仿宋_GBK"/>
          <w:kern w:val="1"/>
          <w:sz w:val="30"/>
          <w:szCs w:val="30"/>
        </w:rPr>
        <w:sectPr>
          <w:footerReference r:id="rId3" w:type="default"/>
          <w:pgSz w:w="11907" w:h="16840"/>
          <w:pgMar w:top="1814" w:right="1531" w:bottom="1985" w:left="1531" w:header="720" w:footer="1474" w:gutter="0"/>
          <w:cols w:space="720" w:num="1"/>
          <w:titlePg/>
        </w:sectPr>
      </w:pPr>
      <w:r>
        <w:rPr>
          <w:rFonts w:hint="eastAsia" w:ascii="Times New Roman" w:hAnsi="Times New Roman" w:eastAsia="方正仿宋_GBK"/>
          <w:kern w:val="1"/>
          <w:sz w:val="30"/>
          <w:szCs w:val="30"/>
        </w:rPr>
        <w:t>八、从事离岸服务外包业务取得的收入：指企业根据境外单位与其签订的委托合同，由本企业或其直接转包的企业为境外单位提供《技术先进型服务业务认定范围（试行）》中所规定的信息技术外包服务（</w:t>
      </w:r>
      <w:r>
        <w:rPr>
          <w:rFonts w:ascii="Times New Roman" w:hAnsi="Times New Roman" w:eastAsia="方正仿宋_GBK"/>
          <w:kern w:val="1"/>
          <w:sz w:val="30"/>
          <w:szCs w:val="30"/>
        </w:rPr>
        <w:t>ITO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）、技术性业务流程外包服务（</w:t>
      </w:r>
      <w:r>
        <w:rPr>
          <w:rFonts w:ascii="Times New Roman" w:hAnsi="Times New Roman" w:eastAsia="方正仿宋_GBK"/>
          <w:kern w:val="1"/>
          <w:sz w:val="30"/>
          <w:szCs w:val="30"/>
        </w:rPr>
        <w:t>BPO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）和技术性知识流程外包服务（</w:t>
      </w:r>
      <w:r>
        <w:rPr>
          <w:rFonts w:ascii="Times New Roman" w:hAnsi="Times New Roman" w:eastAsia="方正仿宋_GBK"/>
          <w:kern w:val="1"/>
          <w:sz w:val="30"/>
          <w:szCs w:val="30"/>
        </w:rPr>
        <w:t>KPO</w:t>
      </w:r>
      <w:r>
        <w:rPr>
          <w:rFonts w:hint="eastAsia" w:ascii="Times New Roman" w:hAnsi="Times New Roman" w:eastAsia="方正仿宋_GBK"/>
          <w:kern w:val="1"/>
          <w:sz w:val="30"/>
          <w:szCs w:val="30"/>
        </w:rPr>
        <w:t>），而从上述境外单位取得的收入。</w:t>
      </w:r>
    </w:p>
    <w:tbl>
      <w:tblPr>
        <w:tblStyle w:val="4"/>
        <w:tblW w:w="9345" w:type="dxa"/>
        <w:tblInd w:w="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16"/>
        <w:gridCol w:w="423"/>
        <w:gridCol w:w="181"/>
        <w:gridCol w:w="529"/>
        <w:gridCol w:w="26"/>
        <w:gridCol w:w="402"/>
        <w:gridCol w:w="8"/>
        <w:gridCol w:w="188"/>
        <w:gridCol w:w="98"/>
        <w:gridCol w:w="575"/>
        <w:gridCol w:w="41"/>
        <w:gridCol w:w="311"/>
        <w:gridCol w:w="14"/>
        <w:gridCol w:w="425"/>
        <w:gridCol w:w="237"/>
        <w:gridCol w:w="59"/>
        <w:gridCol w:w="100"/>
        <w:gridCol w:w="544"/>
        <w:gridCol w:w="8"/>
        <w:gridCol w:w="565"/>
        <w:gridCol w:w="551"/>
        <w:gridCol w:w="8"/>
        <w:gridCol w:w="192"/>
        <w:gridCol w:w="62"/>
        <w:gridCol w:w="8"/>
        <w:gridCol w:w="460"/>
        <w:gridCol w:w="184"/>
        <w:gridCol w:w="124"/>
        <w:gridCol w:w="362"/>
        <w:gridCol w:w="9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企业基本信息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</w:rPr>
              <w:t>企业名称</w:t>
            </w:r>
          </w:p>
        </w:tc>
        <w:tc>
          <w:tcPr>
            <w:tcW w:w="645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</w:rPr>
              <w:t>统一社会信用代码</w:t>
            </w:r>
          </w:p>
        </w:tc>
        <w:tc>
          <w:tcPr>
            <w:tcW w:w="23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kern w:val="1"/>
                <w:sz w:val="24"/>
              </w:rPr>
              <w:t>成立日期</w:t>
            </w:r>
          </w:p>
        </w:tc>
        <w:tc>
          <w:tcPr>
            <w:tcW w:w="2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</w:rPr>
              <w:t>企业所得税征收</w:t>
            </w:r>
          </w:p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</w:rPr>
              <w:t>机关</w:t>
            </w:r>
          </w:p>
        </w:tc>
        <w:tc>
          <w:tcPr>
            <w:tcW w:w="645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</w:rPr>
              <w:t>住所</w:t>
            </w:r>
          </w:p>
        </w:tc>
        <w:tc>
          <w:tcPr>
            <w:tcW w:w="23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</w:rPr>
              <w:t>注册资本</w:t>
            </w:r>
          </w:p>
        </w:tc>
        <w:tc>
          <w:tcPr>
            <w:tcW w:w="2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</w:rPr>
              <w:t>企业注册类型</w:t>
            </w:r>
          </w:p>
        </w:tc>
        <w:tc>
          <w:tcPr>
            <w:tcW w:w="645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</w:rPr>
              <w:t>经营范围</w:t>
            </w:r>
          </w:p>
        </w:tc>
        <w:tc>
          <w:tcPr>
            <w:tcW w:w="645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服务业务范围</w:t>
            </w:r>
          </w:p>
        </w:tc>
        <w:tc>
          <w:tcPr>
            <w:tcW w:w="24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□信息技术外包服务（ITO）                   </w:t>
            </w:r>
          </w:p>
        </w:tc>
        <w:tc>
          <w:tcPr>
            <w:tcW w:w="39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（1）软件研发及外包：</w:t>
            </w:r>
          </w:p>
          <w:p>
            <w:pPr>
              <w:ind w:firstLine="240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□软件研发及开发服务</w:t>
            </w:r>
          </w:p>
          <w:p>
            <w:pPr>
              <w:ind w:firstLine="240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□软件技术服务</w:t>
            </w:r>
          </w:p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（2）信息技术研发服务外包：</w:t>
            </w:r>
          </w:p>
          <w:p>
            <w:pPr>
              <w:ind w:firstLine="240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□集成电路和电子电路设计</w:t>
            </w:r>
          </w:p>
          <w:p>
            <w:pPr>
              <w:ind w:firstLine="240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□测试平台</w:t>
            </w:r>
          </w:p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（3）信息系统运营维护外包：</w:t>
            </w:r>
          </w:p>
          <w:p>
            <w:pPr>
              <w:ind w:firstLine="240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□信息系统运营和维护服务</w:t>
            </w:r>
          </w:p>
          <w:p>
            <w:pPr>
              <w:ind w:firstLine="240"/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□基础信息技术服务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4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□技术性业务流程外包服务（BPO）</w:t>
            </w:r>
          </w:p>
        </w:tc>
        <w:tc>
          <w:tcPr>
            <w:tcW w:w="39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□企业业务流程设计服务</w:t>
            </w:r>
          </w:p>
          <w:p>
            <w:pPr>
              <w:ind w:firstLine="240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□企业内部管理服务</w:t>
            </w:r>
          </w:p>
          <w:p>
            <w:pPr>
              <w:ind w:firstLine="240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□企业运营服务</w:t>
            </w:r>
          </w:p>
          <w:p>
            <w:pPr>
              <w:ind w:firstLine="240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□企业供应链管理数据库服务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4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□技术性知识流程外包服务（KPO）</w:t>
            </w:r>
          </w:p>
        </w:tc>
        <w:tc>
          <w:tcPr>
            <w:tcW w:w="39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包括知识产权研究、医药和生物技术研发和测试、产品技术研发、工业设计、分析学和数据挖掘、动漫及网游设计研发、教育课件研发、工程设计等领域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企业认定情况</w:t>
            </w:r>
          </w:p>
        </w:tc>
        <w:tc>
          <w:tcPr>
            <w:tcW w:w="645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□高新技术企业   □集成电路企业</w:t>
            </w:r>
          </w:p>
          <w:p>
            <w:pPr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□软件企业       □科技型中小企业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前三大股东及所占股份比例（100字以内）</w:t>
            </w:r>
          </w:p>
        </w:tc>
        <w:tc>
          <w:tcPr>
            <w:tcW w:w="645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企业人员情况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姓 名</w:t>
            </w:r>
          </w:p>
        </w:tc>
        <w:tc>
          <w:tcPr>
            <w:tcW w:w="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出生年月</w:t>
            </w:r>
          </w:p>
        </w:tc>
        <w:tc>
          <w:tcPr>
            <w:tcW w:w="1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  <w:t>文化程度/学位</w:t>
            </w:r>
          </w:p>
        </w:tc>
        <w:tc>
          <w:tcPr>
            <w:tcW w:w="13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  <w:t>专业技术职称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  <w:t>法定代表人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3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hanging="36"/>
              <w:jc w:val="center"/>
              <w:rPr>
                <w:rFonts w:ascii="Times New Roman" w:hAnsi="Times New Roman" w:eastAsia="仿宋"/>
                <w:spacing w:val="-34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34"/>
                <w:kern w:val="1"/>
                <w:sz w:val="24"/>
                <w:szCs w:val="24"/>
              </w:rPr>
              <w:t>总裁（总经理）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3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42" w:hanging="57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人员变化情况</w:t>
            </w:r>
          </w:p>
        </w:tc>
        <w:tc>
          <w:tcPr>
            <w:tcW w:w="2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上年末职工总数</w:t>
            </w:r>
          </w:p>
        </w:tc>
        <w:tc>
          <w:tcPr>
            <w:tcW w:w="517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前年末职工总数</w:t>
            </w:r>
          </w:p>
        </w:tc>
        <w:tc>
          <w:tcPr>
            <w:tcW w:w="517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  <w:t>上年末具有大专以上学历人员数</w:t>
            </w:r>
          </w:p>
        </w:tc>
        <w:tc>
          <w:tcPr>
            <w:tcW w:w="28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  <w:t>上年末具有大专以上学历人员占职工总数的比例</w:t>
            </w:r>
          </w:p>
        </w:tc>
        <w:tc>
          <w:tcPr>
            <w:tcW w:w="2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  <w:t>上年末从事研究开发的人员数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8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上年度企业经营情况</w:t>
            </w: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总收入（ 万元）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207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离岸服务外包业务取得的收入（外汇/按银行结汇日汇率折算人民币）</w:t>
            </w:r>
          </w:p>
        </w:tc>
        <w:tc>
          <w:tcPr>
            <w:tcW w:w="2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万美元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技术先进型服务</w:t>
            </w:r>
          </w:p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业务收入（万元）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207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   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技术先进型服务业务取得的收入占企业当年总收入比例（%）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</w:t>
            </w:r>
          </w:p>
        </w:tc>
        <w:tc>
          <w:tcPr>
            <w:tcW w:w="20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离岸服务外包业务取得的收入占企业当年总收入比例（%）</w:t>
            </w:r>
          </w:p>
        </w:tc>
        <w:tc>
          <w:tcPr>
            <w:tcW w:w="2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净利润（万元）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</w:t>
            </w:r>
          </w:p>
        </w:tc>
        <w:tc>
          <w:tcPr>
            <w:tcW w:w="20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交税总额（万元）</w:t>
            </w:r>
          </w:p>
        </w:tc>
        <w:tc>
          <w:tcPr>
            <w:tcW w:w="2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资产总额（万元）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20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资产负债率（%）</w:t>
            </w:r>
          </w:p>
        </w:tc>
        <w:tc>
          <w:tcPr>
            <w:tcW w:w="2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Cs w:val="21"/>
              </w:rPr>
              <w:t>上年度企业技术先进型服务情况</w:t>
            </w:r>
          </w:p>
        </w:tc>
        <w:tc>
          <w:tcPr>
            <w:tcW w:w="862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主要离岸服务合同执行情况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业务类别</w:t>
            </w:r>
          </w:p>
          <w:p>
            <w:pPr>
              <w:spacing w:line="240" w:lineRule="exact"/>
              <w:ind w:right="-84" w:hanging="37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ITO/BPO/KPO</w:t>
            </w: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发包国别（地区）</w:t>
            </w:r>
          </w:p>
        </w:tc>
        <w:tc>
          <w:tcPr>
            <w:tcW w:w="1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7" w:right="-111" w:hanging="85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4"/>
                <w:kern w:val="1"/>
                <w:sz w:val="24"/>
                <w:szCs w:val="24"/>
              </w:rPr>
              <w:t>合同标的额</w:t>
            </w:r>
            <w:r>
              <w:rPr>
                <w:rFonts w:ascii="Times New Roman" w:hAnsi="Times New Roman" w:eastAsia="仿宋"/>
                <w:spacing w:val="-16"/>
                <w:kern w:val="1"/>
                <w:sz w:val="24"/>
                <w:szCs w:val="24"/>
              </w:rPr>
              <w:t>（万美元）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实收外汇</w:t>
            </w:r>
            <w:r>
              <w:rPr>
                <w:rFonts w:ascii="Times New Roman" w:hAnsi="Times New Roman" w:eastAsia="仿宋"/>
                <w:spacing w:val="-14"/>
                <w:kern w:val="1"/>
                <w:sz w:val="24"/>
                <w:szCs w:val="24"/>
              </w:rPr>
              <w:t xml:space="preserve"> （万美元）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1．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71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2．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8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3．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4．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企业采用先进技术情况</w:t>
            </w:r>
          </w:p>
        </w:tc>
        <w:tc>
          <w:tcPr>
            <w:tcW w:w="862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简述企业为支撑服务外包业务已采用的专利技术或核心关键技术、基础软件和应用软件、主要设备与网络的情况（500字以内）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862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上年度企业科技活动情况</w:t>
            </w:r>
          </w:p>
        </w:tc>
        <w:tc>
          <w:tcPr>
            <w:tcW w:w="862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研究与开发经费投入情况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用于研究开发的经费</w:t>
            </w:r>
            <w:r>
              <w:rPr>
                <w:rFonts w:hint="eastAsia" w:ascii="Times New Roman" w:hAnsi="Times New Roman" w:eastAsia="仿宋"/>
                <w:kern w:val="1"/>
                <w:sz w:val="24"/>
                <w:szCs w:val="24"/>
              </w:rPr>
              <w:t>（万元）</w:t>
            </w:r>
          </w:p>
        </w:tc>
        <w:tc>
          <w:tcPr>
            <w:tcW w:w="1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</w:t>
            </w:r>
          </w:p>
        </w:tc>
        <w:tc>
          <w:tcPr>
            <w:tcW w:w="352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研发经费占企业总收入的比例</w:t>
            </w:r>
            <w:r>
              <w:rPr>
                <w:rFonts w:hint="eastAsia" w:ascii="Times New Roman" w:hAnsi="Times New Roman" w:eastAsia="仿宋"/>
                <w:kern w:val="1"/>
                <w:sz w:val="24"/>
                <w:szCs w:val="24"/>
              </w:rPr>
              <w:t>（%）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862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获得科技奖励情况（省级及以上）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37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奖项名称</w:t>
            </w:r>
          </w:p>
        </w:tc>
        <w:tc>
          <w:tcPr>
            <w:tcW w:w="1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获奖年度</w:t>
            </w:r>
          </w:p>
        </w:tc>
        <w:tc>
          <w:tcPr>
            <w:tcW w:w="13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级别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发证机关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37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3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37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3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862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自主知识产权（有效期内）数量（件）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80" w:hanging="84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授权</w:t>
            </w:r>
          </w:p>
          <w:p>
            <w:pPr>
              <w:ind w:right="-80" w:hanging="84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专利</w:t>
            </w:r>
          </w:p>
        </w:tc>
        <w:tc>
          <w:tcPr>
            <w:tcW w:w="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12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65" w:hanging="64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软件</w:t>
            </w:r>
          </w:p>
          <w:p>
            <w:pPr>
              <w:ind w:right="-65" w:hanging="64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著作权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28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65" w:hanging="88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集成电路布图设计专有权</w:t>
            </w:r>
          </w:p>
        </w:tc>
        <w:tc>
          <w:tcPr>
            <w:tcW w:w="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  <w:tc>
          <w:tcPr>
            <w:tcW w:w="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hanging="50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其它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atLeast"/>
        </w:trPr>
        <w:tc>
          <w:tcPr>
            <w:tcW w:w="9345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2" w:line="460" w:lineRule="exact"/>
              <w:jc w:val="center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企业承诺</w:t>
            </w:r>
          </w:p>
          <w:p>
            <w:pPr>
              <w:spacing w:line="460" w:lineRule="exac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我公司申报技术先进型服务企业填写的《全国技术先进型服务企业认定（复核）申请表》内容及所有佐证材料，真实有效，并对以上内容及材料的真实性承担法律责任。</w:t>
            </w:r>
          </w:p>
          <w:p>
            <w:pPr>
              <w:spacing w:after="312" w:line="460" w:lineRule="exac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特此承诺。</w:t>
            </w:r>
          </w:p>
          <w:p>
            <w:pPr>
              <w:spacing w:line="460" w:lineRule="exac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                               企业法定代表人签字：</w:t>
            </w:r>
          </w:p>
          <w:p>
            <w:pPr>
              <w:spacing w:line="460" w:lineRule="exac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                                   盖章</w:t>
            </w:r>
          </w:p>
          <w:p>
            <w:pPr>
              <w:spacing w:line="460" w:lineRule="exac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                              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9345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2" w:line="460" w:lineRule="exact"/>
              <w:ind w:firstLine="140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>主管部门推荐意见：</w:t>
            </w:r>
          </w:p>
          <w:p>
            <w:pPr>
              <w:spacing w:line="460" w:lineRule="exac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</w:t>
            </w:r>
          </w:p>
          <w:p>
            <w:pPr>
              <w:spacing w:line="460" w:lineRule="exac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                                    盖章</w:t>
            </w:r>
          </w:p>
          <w:p>
            <w:pPr>
              <w:spacing w:line="460" w:lineRule="exact"/>
              <w:rPr>
                <w:rFonts w:ascii="Times New Roman" w:hAnsi="Times New Roman" w:eastAsia="仿宋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1"/>
                <w:sz w:val="24"/>
                <w:szCs w:val="24"/>
              </w:rPr>
              <w:t xml:space="preserve">                                     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077B4"/>
    <w:rsid w:val="33860CB2"/>
    <w:rsid w:val="3EB07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2018-01-03T05:11:00Z</dcterms:created>
  <dc:creator>pisces</dc:creator>
  <cp:lastModifiedBy>pisces</cp:lastModifiedBy>
  <dcterms:modified xsi:type="dcterms:W3CDTF">2018-01-03T05:11:43Z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