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35" w:lineRule="atLeast"/>
        <w:rPr>
          <w:rFonts w:ascii="Arial" w:hAnsi="Arial" w:cs="Arial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附件</w:t>
      </w:r>
      <w:r>
        <w:rPr>
          <w:rFonts w:hint="eastAsia" w:ascii="方正仿宋_GBK" w:hAnsi="Arial" w:eastAsia="方正仿宋_GBK" w:cs="Arial"/>
          <w:sz w:val="36"/>
          <w:szCs w:val="36"/>
        </w:rPr>
        <w:t>3</w:t>
      </w:r>
    </w:p>
    <w:p>
      <w:pPr>
        <w:pStyle w:val="2"/>
        <w:shd w:val="clear" w:color="auto" w:fill="FFFFFF"/>
        <w:spacing w:line="435" w:lineRule="atLeast"/>
        <w:jc w:val="center"/>
        <w:rPr>
          <w:rFonts w:ascii="黑体" w:hAnsi="黑体" w:eastAsia="黑体" w:cs="Arial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sz w:val="36"/>
          <w:szCs w:val="36"/>
        </w:rPr>
        <w:t>2017年江苏省两化融合试验区公示名单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1、如东经济开发区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    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2、泗洪经济开发区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3、苏州宿迁工业园区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 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4、江阴临港经济开发区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  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5、高邮经济开发区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    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6、金坛经济开发区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    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7、江阴—睢宁工业园</w:t>
      </w:r>
      <w:r>
        <w:rPr>
          <w:rFonts w:hint="eastAsia" w:ascii="华文仿宋" w:hAnsi="华文仿宋" w:eastAsia="华文仿宋" w:cs="Arial"/>
          <w:sz w:val="36"/>
          <w:szCs w:val="36"/>
        </w:rPr>
        <w:t xml:space="preserve">     </w:t>
      </w:r>
    </w:p>
    <w:p>
      <w:pPr>
        <w:pStyle w:val="2"/>
        <w:rPr>
          <w:rFonts w:ascii="华文仿宋" w:hAnsi="华文仿宋" w:eastAsia="华文仿宋" w:cs="Arial"/>
        </w:rPr>
      </w:pPr>
      <w:r>
        <w:rPr>
          <w:rFonts w:ascii="华文仿宋" w:hAnsi="华文仿宋" w:eastAsia="华文仿宋" w:cs="Arial"/>
        </w:rPr>
        <w:t>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0794A"/>
    <w:rsid w:val="1AE07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2017-12-07T07:11:00Z</dcterms:created>
  <dc:creator>pisces</dc:creator>
  <cp:lastModifiedBy>pisces</cp:lastModifiedBy>
  <dcterms:modified xsi:type="dcterms:W3CDTF">2017-12-07T07:11:35Z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