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hint="eastAsia" w:ascii="黑体" w:eastAsia="黑体"/>
        </w:rPr>
      </w:pPr>
      <w:r>
        <w:rPr>
          <w:rFonts w:hint="eastAsia" w:ascii="黑体" w:eastAsia="黑体"/>
        </w:rPr>
        <w:t>附件</w:t>
      </w:r>
    </w:p>
    <w:p>
      <w:pPr>
        <w:ind w:firstLine="0"/>
        <w:jc w:val="center"/>
        <w:rPr>
          <w:rFonts w:hint="eastAsia" w:ascii="方正小标宋_GBK" w:eastAsia="方正小标宋_GBK"/>
          <w:szCs w:val="32"/>
          <w:lang w:val="zh-CN" w:eastAsia="zh-CN"/>
        </w:rPr>
      </w:pPr>
      <w:bookmarkStart w:id="0" w:name="_GoBack"/>
      <w:r>
        <w:rPr>
          <w:rFonts w:hint="eastAsia" w:ascii="方正小标宋_GBK" w:eastAsia="方正小标宋_GBK"/>
          <w:szCs w:val="32"/>
          <w:lang w:val="zh-CN" w:eastAsia="zh-CN"/>
        </w:rPr>
        <w:t>2016年度地方财政对科技企业孵化平台建设投入力度说明</w:t>
      </w:r>
    </w:p>
    <w:bookmarkEnd w:id="0"/>
    <w:p>
      <w:pPr>
        <w:ind w:firstLine="0"/>
        <w:jc w:val="center"/>
        <w:rPr>
          <w:rFonts w:hint="eastAsia" w:ascii="方正小标宋_GBK" w:eastAsia="方正小标宋_GBK"/>
          <w:szCs w:val="32"/>
          <w:lang w:val="zh-CN" w:eastAsia="zh-CN"/>
        </w:rPr>
      </w:pPr>
      <w:r>
        <w:rPr>
          <w:rFonts w:hint="eastAsia" w:ascii="方正小标宋_GBK" w:eastAsia="方正小标宋_GBK"/>
          <w:szCs w:val="32"/>
          <w:lang w:val="zh-CN" w:eastAsia="zh-CN"/>
        </w:rPr>
        <w:t>（</w:t>
      </w:r>
      <w:r>
        <w:rPr>
          <w:rFonts w:hint="eastAsia" w:ascii="方正小标宋_GBK" w:eastAsia="方正小标宋_GBK"/>
          <w:szCs w:val="32"/>
          <w:u w:val="single"/>
          <w:lang w:val="zh-CN" w:eastAsia="zh-CN"/>
        </w:rPr>
        <w:t xml:space="preserve">       </w:t>
      </w:r>
      <w:r>
        <w:rPr>
          <w:rFonts w:hint="eastAsia" w:ascii="方正小标宋_GBK" w:eastAsia="方正小标宋_GBK"/>
          <w:szCs w:val="32"/>
          <w:lang w:val="zh-CN" w:eastAsia="zh-CN"/>
        </w:rPr>
        <w:t>市）</w:t>
      </w:r>
    </w:p>
    <w:p>
      <w:pPr>
        <w:ind w:firstLine="0"/>
        <w:jc w:val="right"/>
        <w:rPr>
          <w:rFonts w:hint="eastAsia" w:ascii="方正仿宋_GBK"/>
          <w:szCs w:val="32"/>
          <w:lang w:val="zh-CN" w:eastAsia="zh-CN"/>
        </w:rPr>
      </w:pPr>
      <w:r>
        <w:rPr>
          <w:rFonts w:hint="eastAsia" w:ascii="方正仿宋_GBK"/>
          <w:szCs w:val="32"/>
          <w:lang w:val="zh-CN" w:eastAsia="zh-CN"/>
        </w:rPr>
        <w:t>单位：万元</w:t>
      </w:r>
    </w:p>
    <w:tbl>
      <w:tblPr>
        <w:tblStyle w:val="4"/>
        <w:tblW w:w="9750" w:type="dxa"/>
        <w:jc w:val="center"/>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979"/>
        <w:gridCol w:w="2848"/>
        <w:gridCol w:w="851"/>
        <w:gridCol w:w="1732"/>
        <w:gridCol w:w="118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141" w:type="dxa"/>
            <w:gridSpan w:val="2"/>
            <w:vAlign w:val="center"/>
          </w:tcPr>
          <w:p>
            <w:pPr>
              <w:widowControl/>
              <w:adjustRightInd w:val="0"/>
              <w:snapToGrid w:val="0"/>
              <w:spacing w:line="240" w:lineRule="atLeast"/>
              <w:ind w:firstLine="0"/>
              <w:jc w:val="center"/>
              <w:rPr>
                <w:rFonts w:hint="eastAsia"/>
                <w:b/>
                <w:sz w:val="24"/>
                <w:szCs w:val="24"/>
              </w:rPr>
            </w:pPr>
            <w:r>
              <w:rPr>
                <w:rFonts w:hint="eastAsia"/>
                <w:b/>
                <w:sz w:val="24"/>
                <w:szCs w:val="24"/>
              </w:rPr>
              <w:t>类别</w:t>
            </w:r>
          </w:p>
        </w:tc>
        <w:tc>
          <w:tcPr>
            <w:tcW w:w="2848" w:type="dxa"/>
            <w:vAlign w:val="center"/>
          </w:tcPr>
          <w:p>
            <w:pPr>
              <w:widowControl/>
              <w:adjustRightInd w:val="0"/>
              <w:snapToGrid w:val="0"/>
              <w:spacing w:line="240" w:lineRule="atLeast"/>
              <w:ind w:firstLine="0"/>
              <w:jc w:val="center"/>
              <w:rPr>
                <w:rFonts w:hint="eastAsia"/>
                <w:b/>
                <w:sz w:val="24"/>
                <w:szCs w:val="24"/>
              </w:rPr>
            </w:pPr>
            <w:r>
              <w:rPr>
                <w:rFonts w:hint="eastAsia"/>
                <w:b/>
                <w:sz w:val="24"/>
                <w:szCs w:val="24"/>
              </w:rPr>
              <w:t>2016年度科技企业孵化平台建设财政投入资金</w:t>
            </w:r>
          </w:p>
        </w:tc>
        <w:tc>
          <w:tcPr>
            <w:tcW w:w="851" w:type="dxa"/>
            <w:vAlign w:val="top"/>
          </w:tcPr>
          <w:p>
            <w:pPr>
              <w:widowControl/>
              <w:adjustRightInd w:val="0"/>
              <w:snapToGrid w:val="0"/>
              <w:spacing w:line="240" w:lineRule="atLeast"/>
              <w:ind w:firstLine="0"/>
              <w:jc w:val="center"/>
              <w:rPr>
                <w:rFonts w:hint="eastAsia"/>
                <w:b/>
                <w:sz w:val="24"/>
                <w:szCs w:val="24"/>
              </w:rPr>
            </w:pPr>
            <w:r>
              <w:rPr>
                <w:rFonts w:hint="eastAsia"/>
                <w:b/>
                <w:sz w:val="24"/>
                <w:szCs w:val="24"/>
              </w:rPr>
              <w:t>同比</w:t>
            </w:r>
          </w:p>
          <w:p>
            <w:pPr>
              <w:widowControl/>
              <w:adjustRightInd w:val="0"/>
              <w:snapToGrid w:val="0"/>
              <w:spacing w:line="240" w:lineRule="atLeast"/>
              <w:ind w:firstLine="0"/>
              <w:jc w:val="center"/>
              <w:rPr>
                <w:rFonts w:hint="eastAsia"/>
                <w:b/>
                <w:sz w:val="24"/>
                <w:szCs w:val="24"/>
              </w:rPr>
            </w:pPr>
            <w:r>
              <w:rPr>
                <w:rFonts w:hint="eastAsia"/>
                <w:b/>
                <w:sz w:val="24"/>
                <w:szCs w:val="24"/>
              </w:rPr>
              <w:t>增长</w:t>
            </w:r>
          </w:p>
        </w:tc>
        <w:tc>
          <w:tcPr>
            <w:tcW w:w="1732" w:type="dxa"/>
            <w:vAlign w:val="top"/>
          </w:tcPr>
          <w:p>
            <w:pPr>
              <w:widowControl/>
              <w:adjustRightInd w:val="0"/>
              <w:snapToGrid w:val="0"/>
              <w:spacing w:line="240" w:lineRule="atLeast"/>
              <w:ind w:firstLine="0"/>
              <w:jc w:val="center"/>
              <w:rPr>
                <w:rFonts w:hint="eastAsia"/>
                <w:b/>
                <w:sz w:val="24"/>
                <w:szCs w:val="24"/>
              </w:rPr>
            </w:pPr>
            <w:r>
              <w:rPr>
                <w:rFonts w:hint="eastAsia"/>
                <w:b/>
                <w:sz w:val="24"/>
                <w:szCs w:val="24"/>
              </w:rPr>
              <w:t>2016年度财政科技投入资金</w:t>
            </w:r>
          </w:p>
        </w:tc>
        <w:tc>
          <w:tcPr>
            <w:tcW w:w="1186" w:type="dxa"/>
            <w:vAlign w:val="center"/>
          </w:tcPr>
          <w:p>
            <w:pPr>
              <w:widowControl/>
              <w:adjustRightInd w:val="0"/>
              <w:snapToGrid w:val="0"/>
              <w:spacing w:line="240" w:lineRule="atLeast"/>
              <w:ind w:firstLine="0"/>
              <w:jc w:val="center"/>
              <w:rPr>
                <w:rFonts w:hint="eastAsia"/>
                <w:b/>
                <w:sz w:val="24"/>
                <w:szCs w:val="24"/>
              </w:rPr>
            </w:pPr>
            <w:r>
              <w:rPr>
                <w:rFonts w:hint="eastAsia"/>
                <w:b/>
                <w:sz w:val="24"/>
                <w:szCs w:val="24"/>
              </w:rPr>
              <w:t>相关佐证材料</w:t>
            </w:r>
          </w:p>
        </w:tc>
        <w:tc>
          <w:tcPr>
            <w:tcW w:w="992" w:type="dxa"/>
            <w:vAlign w:val="center"/>
          </w:tcPr>
          <w:p>
            <w:pPr>
              <w:widowControl/>
              <w:adjustRightInd w:val="0"/>
              <w:snapToGrid w:val="0"/>
              <w:spacing w:line="240" w:lineRule="atLeast"/>
              <w:ind w:firstLine="0"/>
              <w:jc w:val="center"/>
              <w:rPr>
                <w:rFonts w:hint="eastAsia"/>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41" w:type="dxa"/>
            <w:gridSpan w:val="2"/>
            <w:vAlign w:val="center"/>
          </w:tcPr>
          <w:p>
            <w:pPr>
              <w:widowControl/>
              <w:adjustRightInd w:val="0"/>
              <w:snapToGrid w:val="0"/>
              <w:spacing w:line="240" w:lineRule="atLeast"/>
              <w:ind w:firstLine="0"/>
              <w:jc w:val="center"/>
              <w:rPr>
                <w:rFonts w:hint="eastAsia" w:ascii="方正小标宋_GBK" w:eastAsia="方正小标宋_GBK"/>
              </w:rPr>
            </w:pPr>
            <w:r>
              <w:rPr>
                <w:rFonts w:hint="eastAsia"/>
                <w:sz w:val="24"/>
                <w:szCs w:val="24"/>
              </w:rPr>
              <w:t>市本级</w:t>
            </w:r>
          </w:p>
        </w:tc>
        <w:tc>
          <w:tcPr>
            <w:tcW w:w="2848" w:type="dxa"/>
            <w:vAlign w:val="center"/>
          </w:tcPr>
          <w:p>
            <w:pPr>
              <w:widowControl/>
              <w:adjustRightInd w:val="0"/>
              <w:snapToGrid w:val="0"/>
              <w:spacing w:line="240" w:lineRule="atLeast"/>
              <w:ind w:firstLine="0"/>
              <w:jc w:val="center"/>
              <w:rPr>
                <w:rFonts w:hint="eastAsia" w:ascii="方正小标宋_GBK" w:eastAsia="方正小标宋_GBK"/>
              </w:rPr>
            </w:pPr>
          </w:p>
        </w:tc>
        <w:tc>
          <w:tcPr>
            <w:tcW w:w="851" w:type="dxa"/>
            <w:vAlign w:val="top"/>
          </w:tcPr>
          <w:p>
            <w:pPr>
              <w:widowControl/>
              <w:adjustRightInd w:val="0"/>
              <w:snapToGrid w:val="0"/>
              <w:spacing w:line="240" w:lineRule="atLeast"/>
              <w:ind w:firstLine="0"/>
              <w:jc w:val="center"/>
              <w:rPr>
                <w:rFonts w:hint="eastAsia" w:ascii="方正小标宋_GBK" w:eastAsia="方正小标宋_GBK"/>
              </w:rPr>
            </w:pPr>
          </w:p>
        </w:tc>
        <w:tc>
          <w:tcPr>
            <w:tcW w:w="1732" w:type="dxa"/>
            <w:vAlign w:val="top"/>
          </w:tcPr>
          <w:p>
            <w:pPr>
              <w:widowControl/>
              <w:adjustRightInd w:val="0"/>
              <w:snapToGrid w:val="0"/>
              <w:spacing w:line="240" w:lineRule="atLeast"/>
              <w:ind w:firstLine="0"/>
              <w:jc w:val="center"/>
              <w:rPr>
                <w:rFonts w:hint="eastAsia" w:ascii="方正小标宋_GBK" w:eastAsia="方正小标宋_GBK"/>
              </w:rPr>
            </w:pPr>
          </w:p>
        </w:tc>
        <w:tc>
          <w:tcPr>
            <w:tcW w:w="1186" w:type="dxa"/>
            <w:vAlign w:val="center"/>
          </w:tcPr>
          <w:p>
            <w:pPr>
              <w:widowControl/>
              <w:adjustRightInd w:val="0"/>
              <w:snapToGrid w:val="0"/>
              <w:spacing w:line="240" w:lineRule="atLeast"/>
              <w:ind w:firstLine="0"/>
              <w:jc w:val="center"/>
              <w:rPr>
                <w:rFonts w:hint="eastAsia" w:ascii="方正小标宋_GBK" w:eastAsia="方正小标宋_GBK"/>
              </w:rPr>
            </w:pPr>
          </w:p>
        </w:tc>
        <w:tc>
          <w:tcPr>
            <w:tcW w:w="992" w:type="dxa"/>
            <w:vAlign w:val="top"/>
          </w:tcPr>
          <w:p>
            <w:pPr>
              <w:widowControl/>
              <w:adjustRightInd w:val="0"/>
              <w:snapToGrid w:val="0"/>
              <w:spacing w:line="240" w:lineRule="atLeast"/>
              <w:ind w:firstLine="0"/>
              <w:jc w:val="center"/>
              <w:rPr>
                <w:rFonts w:hint="eastAsia" w:ascii="方正小标宋_GBK" w:eastAsia="方正小标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1" w:type="dxa"/>
            <w:gridSpan w:val="2"/>
            <w:vAlign w:val="center"/>
          </w:tcPr>
          <w:p>
            <w:pPr>
              <w:spacing w:line="240" w:lineRule="auto"/>
              <w:ind w:firstLine="0"/>
              <w:jc w:val="center"/>
              <w:rPr>
                <w:rFonts w:hint="eastAsia"/>
                <w:sz w:val="24"/>
                <w:szCs w:val="24"/>
              </w:rPr>
            </w:pPr>
            <w:r>
              <w:rPr>
                <w:rFonts w:hint="eastAsia"/>
                <w:sz w:val="24"/>
                <w:szCs w:val="24"/>
              </w:rPr>
              <w:t>XX县</w:t>
            </w:r>
          </w:p>
          <w:p>
            <w:pPr>
              <w:spacing w:line="240" w:lineRule="auto"/>
              <w:ind w:firstLine="0"/>
              <w:jc w:val="center"/>
              <w:rPr>
                <w:rFonts w:hint="eastAsia" w:ascii="方正小标宋_GBK" w:eastAsia="方正小标宋_GBK"/>
              </w:rPr>
            </w:pPr>
            <w:r>
              <w:rPr>
                <w:rFonts w:hint="eastAsia"/>
                <w:sz w:val="24"/>
                <w:szCs w:val="24"/>
              </w:rPr>
              <w:t>（市、高新区）</w:t>
            </w:r>
          </w:p>
        </w:tc>
        <w:tc>
          <w:tcPr>
            <w:tcW w:w="2848" w:type="dxa"/>
            <w:vAlign w:val="center"/>
          </w:tcPr>
          <w:p>
            <w:pPr>
              <w:widowControl/>
              <w:adjustRightInd w:val="0"/>
              <w:snapToGrid w:val="0"/>
              <w:spacing w:line="240" w:lineRule="atLeast"/>
              <w:ind w:firstLine="0"/>
              <w:jc w:val="center"/>
              <w:rPr>
                <w:rFonts w:hint="eastAsia" w:ascii="方正小标宋_GBK" w:eastAsia="方正小标宋_GBK"/>
              </w:rPr>
            </w:pPr>
          </w:p>
        </w:tc>
        <w:tc>
          <w:tcPr>
            <w:tcW w:w="851" w:type="dxa"/>
            <w:vAlign w:val="top"/>
          </w:tcPr>
          <w:p>
            <w:pPr>
              <w:ind w:firstLine="0"/>
              <w:rPr>
                <w:rFonts w:hint="eastAsia" w:ascii="方正小标宋_GBK" w:eastAsia="方正小标宋_GBK"/>
              </w:rPr>
            </w:pPr>
          </w:p>
        </w:tc>
        <w:tc>
          <w:tcPr>
            <w:tcW w:w="1732" w:type="dxa"/>
            <w:vAlign w:val="top"/>
          </w:tcPr>
          <w:p>
            <w:pPr>
              <w:ind w:firstLine="0"/>
              <w:rPr>
                <w:rFonts w:hint="eastAsia" w:ascii="方正小标宋_GBK" w:eastAsia="方正小标宋_GBK"/>
              </w:rPr>
            </w:pPr>
          </w:p>
        </w:tc>
        <w:tc>
          <w:tcPr>
            <w:tcW w:w="1186" w:type="dxa"/>
            <w:vAlign w:val="top"/>
          </w:tcPr>
          <w:p>
            <w:pPr>
              <w:ind w:firstLine="0"/>
              <w:rPr>
                <w:rFonts w:hint="eastAsia" w:ascii="方正小标宋_GBK" w:eastAsia="方正小标宋_GBK"/>
              </w:rPr>
            </w:pPr>
          </w:p>
        </w:tc>
        <w:tc>
          <w:tcPr>
            <w:tcW w:w="992" w:type="dxa"/>
            <w:vAlign w:val="top"/>
          </w:tcPr>
          <w:p>
            <w:pPr>
              <w:ind w:firstLine="0"/>
              <w:rPr>
                <w:rFonts w:hint="eastAsia" w:ascii="方正小标宋_GBK" w:eastAsia="方正小标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1" w:type="dxa"/>
            <w:gridSpan w:val="2"/>
            <w:vAlign w:val="center"/>
          </w:tcPr>
          <w:p>
            <w:pPr>
              <w:ind w:firstLine="0"/>
              <w:jc w:val="center"/>
              <w:rPr>
                <w:rFonts w:hint="eastAsia" w:ascii="方正小标宋_GBK" w:eastAsia="方正小标宋_GBK"/>
              </w:rPr>
            </w:pPr>
            <w:r>
              <w:rPr>
                <w:rFonts w:hint="eastAsia" w:ascii="楷体_GB2312" w:hAnsi="楷体_GB2312" w:eastAsia="楷体_GB2312"/>
                <w:color w:val="000000"/>
                <w:sz w:val="24"/>
                <w:szCs w:val="24"/>
              </w:rPr>
              <w:t>…</w:t>
            </w:r>
          </w:p>
        </w:tc>
        <w:tc>
          <w:tcPr>
            <w:tcW w:w="2848" w:type="dxa"/>
            <w:vAlign w:val="top"/>
          </w:tcPr>
          <w:p>
            <w:pPr>
              <w:ind w:firstLine="0"/>
              <w:rPr>
                <w:rFonts w:hint="eastAsia" w:ascii="方正小标宋_GBK" w:eastAsia="方正小标宋_GBK"/>
              </w:rPr>
            </w:pPr>
          </w:p>
        </w:tc>
        <w:tc>
          <w:tcPr>
            <w:tcW w:w="851" w:type="dxa"/>
            <w:vAlign w:val="top"/>
          </w:tcPr>
          <w:p>
            <w:pPr>
              <w:ind w:firstLine="0"/>
              <w:rPr>
                <w:rFonts w:hint="eastAsia" w:ascii="方正小标宋_GBK" w:eastAsia="方正小标宋_GBK"/>
              </w:rPr>
            </w:pPr>
          </w:p>
        </w:tc>
        <w:tc>
          <w:tcPr>
            <w:tcW w:w="1732" w:type="dxa"/>
            <w:vAlign w:val="top"/>
          </w:tcPr>
          <w:p>
            <w:pPr>
              <w:ind w:firstLine="0"/>
              <w:rPr>
                <w:rFonts w:hint="eastAsia" w:ascii="方正小标宋_GBK" w:eastAsia="方正小标宋_GBK"/>
              </w:rPr>
            </w:pPr>
          </w:p>
        </w:tc>
        <w:tc>
          <w:tcPr>
            <w:tcW w:w="1186" w:type="dxa"/>
            <w:vAlign w:val="top"/>
          </w:tcPr>
          <w:p>
            <w:pPr>
              <w:ind w:firstLine="0"/>
              <w:rPr>
                <w:rFonts w:hint="eastAsia" w:ascii="方正小标宋_GBK" w:eastAsia="方正小标宋_GBK"/>
              </w:rPr>
            </w:pPr>
          </w:p>
        </w:tc>
        <w:tc>
          <w:tcPr>
            <w:tcW w:w="992" w:type="dxa"/>
            <w:vAlign w:val="top"/>
          </w:tcPr>
          <w:p>
            <w:pPr>
              <w:ind w:firstLine="0"/>
              <w:rPr>
                <w:rFonts w:hint="eastAsia" w:ascii="方正小标宋_GBK" w:eastAsia="方正小标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1" w:type="dxa"/>
            <w:gridSpan w:val="2"/>
            <w:vAlign w:val="center"/>
          </w:tcPr>
          <w:p>
            <w:pPr>
              <w:widowControl/>
              <w:adjustRightInd w:val="0"/>
              <w:snapToGrid w:val="0"/>
              <w:spacing w:line="240" w:lineRule="atLeast"/>
              <w:ind w:firstLine="0"/>
              <w:jc w:val="center"/>
              <w:rPr>
                <w:rFonts w:hint="eastAsia" w:ascii="方正小标宋_GBK" w:eastAsia="方正小标宋_GBK"/>
              </w:rPr>
            </w:pPr>
            <w:r>
              <w:rPr>
                <w:rFonts w:hint="eastAsia"/>
                <w:b/>
                <w:sz w:val="24"/>
                <w:szCs w:val="24"/>
              </w:rPr>
              <w:t>合计</w:t>
            </w:r>
          </w:p>
        </w:tc>
        <w:tc>
          <w:tcPr>
            <w:tcW w:w="2848" w:type="dxa"/>
            <w:vAlign w:val="top"/>
          </w:tcPr>
          <w:p>
            <w:pPr>
              <w:ind w:firstLine="0"/>
              <w:rPr>
                <w:rFonts w:hint="eastAsia" w:ascii="方正小标宋_GBK" w:eastAsia="方正小标宋_GBK"/>
              </w:rPr>
            </w:pPr>
          </w:p>
        </w:tc>
        <w:tc>
          <w:tcPr>
            <w:tcW w:w="851" w:type="dxa"/>
            <w:vAlign w:val="top"/>
          </w:tcPr>
          <w:p>
            <w:pPr>
              <w:ind w:firstLine="0"/>
              <w:rPr>
                <w:rFonts w:hint="eastAsia" w:ascii="方正小标宋_GBK" w:eastAsia="方正小标宋_GBK"/>
              </w:rPr>
            </w:pPr>
          </w:p>
        </w:tc>
        <w:tc>
          <w:tcPr>
            <w:tcW w:w="1732" w:type="dxa"/>
            <w:vAlign w:val="top"/>
          </w:tcPr>
          <w:p>
            <w:pPr>
              <w:ind w:firstLine="0"/>
              <w:rPr>
                <w:rFonts w:hint="eastAsia" w:ascii="方正小标宋_GBK" w:eastAsia="方正小标宋_GBK"/>
              </w:rPr>
            </w:pPr>
          </w:p>
        </w:tc>
        <w:tc>
          <w:tcPr>
            <w:tcW w:w="1186" w:type="dxa"/>
            <w:vAlign w:val="top"/>
          </w:tcPr>
          <w:p>
            <w:pPr>
              <w:ind w:firstLine="0"/>
              <w:rPr>
                <w:rFonts w:hint="eastAsia" w:ascii="方正小标宋_GBK" w:eastAsia="方正小标宋_GBK"/>
              </w:rPr>
            </w:pPr>
          </w:p>
        </w:tc>
        <w:tc>
          <w:tcPr>
            <w:tcW w:w="992" w:type="dxa"/>
            <w:vAlign w:val="top"/>
          </w:tcPr>
          <w:p>
            <w:pPr>
              <w:ind w:firstLine="0"/>
              <w:rPr>
                <w:rFonts w:hint="eastAsia" w:ascii="方正小标宋_GBK" w:eastAsia="方正小标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1" w:hRule="atLeast"/>
          <w:jc w:val="center"/>
        </w:trPr>
        <w:tc>
          <w:tcPr>
            <w:tcW w:w="1162" w:type="dxa"/>
            <w:vAlign w:val="top"/>
          </w:tcPr>
          <w:p>
            <w:pPr>
              <w:spacing w:line="240" w:lineRule="auto"/>
              <w:ind w:firstLine="0"/>
              <w:rPr>
                <w:rFonts w:hint="eastAsia" w:ascii="方正仿宋_GBK"/>
                <w:sz w:val="28"/>
                <w:szCs w:val="28"/>
              </w:rPr>
            </w:pPr>
          </w:p>
        </w:tc>
        <w:tc>
          <w:tcPr>
            <w:tcW w:w="8588" w:type="dxa"/>
            <w:gridSpan w:val="6"/>
            <w:vAlign w:val="top"/>
          </w:tcPr>
          <w:p>
            <w:pPr>
              <w:spacing w:line="240" w:lineRule="auto"/>
              <w:ind w:firstLine="0"/>
              <w:rPr>
                <w:rFonts w:hint="eastAsia" w:ascii="方正仿宋_GBK"/>
                <w:sz w:val="28"/>
                <w:szCs w:val="28"/>
              </w:rPr>
            </w:pPr>
            <w:r>
              <w:rPr>
                <w:rFonts w:hint="eastAsia" w:ascii="方正仿宋_GBK"/>
                <w:sz w:val="28"/>
                <w:szCs w:val="28"/>
              </w:rPr>
              <w:t>以上填报数据以及提供的佐证材料真实、有效。</w:t>
            </w:r>
          </w:p>
          <w:p>
            <w:pPr>
              <w:spacing w:line="240" w:lineRule="auto"/>
              <w:ind w:firstLine="0"/>
              <w:rPr>
                <w:rFonts w:hint="eastAsia" w:ascii="方正仿宋_GBK"/>
                <w:sz w:val="28"/>
                <w:szCs w:val="28"/>
              </w:rPr>
            </w:pPr>
          </w:p>
          <w:p>
            <w:pPr>
              <w:spacing w:line="240" w:lineRule="auto"/>
              <w:ind w:firstLine="0"/>
              <w:rPr>
                <w:rFonts w:hint="eastAsia" w:ascii="方正仿宋_GBK"/>
                <w:sz w:val="28"/>
                <w:szCs w:val="28"/>
              </w:rPr>
            </w:pPr>
          </w:p>
          <w:p>
            <w:pPr>
              <w:spacing w:line="240" w:lineRule="auto"/>
              <w:ind w:firstLine="0"/>
              <w:rPr>
                <w:rFonts w:hint="eastAsia" w:ascii="方正仿宋_GBK"/>
                <w:sz w:val="28"/>
                <w:szCs w:val="28"/>
              </w:rPr>
            </w:pPr>
          </w:p>
          <w:p>
            <w:pPr>
              <w:spacing w:line="240" w:lineRule="auto"/>
              <w:ind w:firstLine="0"/>
              <w:rPr>
                <w:rFonts w:hint="eastAsia" w:ascii="方正仿宋_GBK"/>
                <w:sz w:val="28"/>
                <w:szCs w:val="28"/>
              </w:rPr>
            </w:pPr>
          </w:p>
          <w:p>
            <w:pPr>
              <w:spacing w:line="240" w:lineRule="auto"/>
              <w:ind w:firstLine="0"/>
              <w:rPr>
                <w:rFonts w:hint="eastAsia" w:ascii="方正仿宋_GBK"/>
                <w:sz w:val="28"/>
                <w:szCs w:val="28"/>
              </w:rPr>
            </w:pPr>
          </w:p>
          <w:p>
            <w:pPr>
              <w:spacing w:line="240" w:lineRule="auto"/>
              <w:ind w:left="3792" w:leftChars="660" w:hanging="1680" w:hangingChars="600"/>
              <w:rPr>
                <w:rFonts w:hint="eastAsia" w:ascii="方正仿宋_GBK"/>
                <w:sz w:val="28"/>
                <w:szCs w:val="28"/>
              </w:rPr>
            </w:pPr>
            <w:r>
              <w:rPr>
                <w:rFonts w:hint="eastAsia" w:ascii="方正仿宋_GBK"/>
                <w:sz w:val="28"/>
                <w:szCs w:val="28"/>
                <w:u w:val="single"/>
              </w:rPr>
              <w:t xml:space="preserve">     </w:t>
            </w:r>
            <w:r>
              <w:rPr>
                <w:rFonts w:hint="eastAsia" w:ascii="方正仿宋_GBK"/>
                <w:sz w:val="28"/>
                <w:szCs w:val="28"/>
              </w:rPr>
              <w:t xml:space="preserve">市科技局（盖章）   </w:t>
            </w:r>
            <w:r>
              <w:rPr>
                <w:rFonts w:hint="eastAsia" w:ascii="方正仿宋_GBK"/>
                <w:sz w:val="28"/>
                <w:szCs w:val="28"/>
                <w:u w:val="single"/>
              </w:rPr>
              <w:t xml:space="preserve">     </w:t>
            </w:r>
            <w:r>
              <w:rPr>
                <w:rFonts w:hint="eastAsia" w:ascii="方正仿宋_GBK"/>
                <w:sz w:val="28"/>
                <w:szCs w:val="28"/>
              </w:rPr>
              <w:t>市财政（盖章）</w:t>
            </w:r>
          </w:p>
          <w:p>
            <w:pPr>
              <w:spacing w:line="240" w:lineRule="auto"/>
              <w:ind w:left="3800" w:leftChars="1100" w:hanging="280" w:hangingChars="100"/>
              <w:rPr>
                <w:rFonts w:hint="eastAsia" w:ascii="方正仿宋_GBK"/>
                <w:sz w:val="28"/>
                <w:szCs w:val="28"/>
              </w:rPr>
            </w:pPr>
            <w:r>
              <w:rPr>
                <w:rFonts w:hint="eastAsia" w:ascii="方正仿宋_GBK"/>
                <w:sz w:val="28"/>
                <w:szCs w:val="28"/>
              </w:rPr>
              <w:t>日期：    年   月   日</w:t>
            </w:r>
          </w:p>
        </w:tc>
      </w:tr>
    </w:tbl>
    <w:p>
      <w:pPr>
        <w:spacing w:line="240" w:lineRule="auto"/>
        <w:ind w:firstLine="0"/>
        <w:rPr>
          <w:rFonts w:hint="eastAsia"/>
          <w:sz w:val="28"/>
          <w:szCs w:val="28"/>
        </w:rPr>
      </w:pPr>
      <w:r>
        <w:rPr>
          <w:rFonts w:hint="eastAsia"/>
          <w:sz w:val="28"/>
          <w:szCs w:val="28"/>
        </w:rPr>
        <w:t>说明：</w:t>
      </w:r>
    </w:p>
    <w:p>
      <w:pPr>
        <w:spacing w:line="240" w:lineRule="auto"/>
        <w:ind w:firstLine="560" w:firstLineChars="200"/>
        <w:rPr>
          <w:rFonts w:hint="eastAsia"/>
          <w:sz w:val="28"/>
          <w:szCs w:val="28"/>
        </w:rPr>
      </w:pPr>
      <w:r>
        <w:rPr>
          <w:rFonts w:hint="eastAsia"/>
          <w:sz w:val="28"/>
          <w:szCs w:val="28"/>
        </w:rPr>
        <w:t>1、科技企业孵化平台建设财政投入资金包括设区市本级投入的资金以及下辖县（市、高新区）投入的资金，需提供资金投入政策文件、资金下达文件等佐证材料。</w:t>
      </w:r>
    </w:p>
    <w:p>
      <w:pPr>
        <w:spacing w:line="240" w:lineRule="auto"/>
        <w:ind w:firstLine="560" w:firstLineChars="200"/>
        <w:rPr>
          <w:rFonts w:hint="eastAsia"/>
          <w:sz w:val="28"/>
          <w:szCs w:val="28"/>
        </w:rPr>
      </w:pPr>
      <w:r>
        <w:rPr>
          <w:rFonts w:hint="eastAsia"/>
          <w:sz w:val="28"/>
          <w:szCs w:val="28"/>
        </w:rPr>
        <w:t>2、投入资金主要指为支持科技企业孵化器和具有孵化功能的新型研发机构建设的各类资金，不包含工程建设款等费用。</w:t>
      </w:r>
    </w:p>
    <w:p>
      <w:pPr>
        <w:spacing w:line="240" w:lineRule="auto"/>
        <w:ind w:firstLine="560" w:firstLineChars="200"/>
        <w:rPr>
          <w:rFonts w:hint="eastAsia"/>
          <w:sz w:val="28"/>
          <w:szCs w:val="28"/>
        </w:rPr>
      </w:pPr>
      <w:r>
        <w:rPr>
          <w:rFonts w:hint="eastAsia"/>
          <w:sz w:val="28"/>
          <w:szCs w:val="28"/>
        </w:rPr>
        <w:t>3、省科技厅、财政厅将对各设区市填报的数据进行抽查，发现数据不实的，该设区市“地方财政对科技企业孵化平台建设投入力度”因素按零分计。</w:t>
      </w:r>
    </w:p>
    <w:p/>
    <w:sectPr>
      <w:headerReference r:id="rId3" w:type="default"/>
      <w:headerReference r:id="rId4" w:type="even"/>
      <w:footerReference r:id="rId5" w:type="even"/>
      <w:pgSz w:w="11906" w:h="16838"/>
      <w:pgMar w:top="1814" w:right="1531" w:bottom="1985" w:left="1531" w:header="720" w:footer="1474" w:gutter="0"/>
      <w:cols w:space="720" w:num="1"/>
      <w:docGrid w:type="line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书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汉鼎简黑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A1A0E"/>
    <w:rsid w:val="4E9A1A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snapToGrid w:val="0"/>
      <w:sz w:val="32"/>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spacing w:line="240" w:lineRule="atLeast"/>
      <w:jc w:val="center"/>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2017-12-04T09:31:00Z</dcterms:created>
  <dc:creator>pisces</dc:creator>
  <cp:lastModifiedBy>pisces</cp:lastModifiedBy>
  <dcterms:modified xsi:type="dcterms:W3CDTF">2017-12-04T09:31:26Z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