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adjustRightInd w:val="0"/>
        <w:snapToGrid w:val="0"/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苏州市产学研创新载体绩效评估方案</w:t>
      </w:r>
      <w:bookmarkEnd w:id="0"/>
    </w:p>
    <w:p>
      <w:pPr>
        <w:adjustRightInd w:val="0"/>
        <w:snapToGrid w:val="0"/>
        <w:spacing w:line="560" w:lineRule="exact"/>
        <w:ind w:firstLine="624" w:firstLineChars="195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24" w:firstLineChars="195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本次绩效评估的基准时间为2014年1月-2016年12月共三年。分为建设单位自评和专家评估两部分。主要考评服务能力与条件、业务建设与成效、社会影响、典型案例等。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一、评估目的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深入实施创新驱动发展战略，激发产学研创新载体的科技创新活力，推动我市产学研创新载体管理体系的建设和完善。绩效评估将根据参评单位的功能和绩效目标，运用科学合理的绩效评估指标、评估标准和评估方法，对已建成的各类产学研创新载体的建设运行情况进行客观、公正的评估。</w:t>
      </w:r>
      <w:r>
        <w:rPr>
          <w:rFonts w:hint="eastAsia" w:ascii="仿宋" w:hAnsi="仿宋" w:eastAsia="仿宋"/>
          <w:sz w:val="32"/>
          <w:szCs w:val="32"/>
        </w:rPr>
        <w:t>进而总结经验，分析不足，评选出一批建设优秀单位进行表彰及支持。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二、评估原则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1.科学规范。绩效评估将严格执行规定的程序，按照科学可行的要求，采用定量分析与定性分析相结合的方法。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2.公正公开。绩效评估将符合真实、客观、公正的要求，依法公开并接受监督。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3.突出重点。绩效评估将以经济性、效率性和效果性为重点，结合平台的特点综合进行评估。</w:t>
      </w:r>
    </w:p>
    <w:p>
      <w:pPr>
        <w:adjustRightInd w:val="0"/>
        <w:snapToGrid w:val="0"/>
        <w:spacing w:line="560" w:lineRule="exact"/>
        <w:ind w:firstLine="630" w:firstLineChars="196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三、评估程序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1.自评。各载体根据附件1的有关要求认真填写《苏州市产学研创新载体自评报告》，提供相关佐证材料，对载体绩效进行自评估总结，于2017年11月29日前，上报材料至本地区科技局。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2.主管单位评价。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由地方科技部门根据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载体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实际工作情况，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在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征求意见的基础上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形成地方初评意见，于2017年12月2日前将初评意见、本地区载体排序表和载体上报的评估材料汇总一并报送。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3.现场答辩。根据地区科技局载体排序表，组织本地区排序在前50%的载体进行现场答辩。现场答辩</w:t>
      </w:r>
      <w:r>
        <w:rPr>
          <w:rFonts w:ascii="仿宋" w:hAnsi="仿宋" w:eastAsia="仿宋" w:cs="宋体"/>
          <w:kern w:val="0"/>
          <w:sz w:val="32"/>
          <w:szCs w:val="32"/>
        </w:rPr>
        <w:t>由苏州市科技局组织专家组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听取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载体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汇报，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每个载体汇报总时间</w:t>
      </w:r>
      <w:r>
        <w:rPr>
          <w:rFonts w:hint="eastAsia" w:ascii="仿宋" w:hAnsi="仿宋" w:eastAsia="仿宋" w:cs="宋体"/>
          <w:kern w:val="0"/>
          <w:sz w:val="32"/>
          <w:szCs w:val="32"/>
        </w:rPr>
        <w:t>不超过20分钟（其中听取汇报时间不超过15分钟，专家问询答辩时间不超过5分钟），汇报采用PPT形式，尽量将考评内容中涉及的有关批文、协议、铭牌、证书、场所、网站、规章、图表等相关佐证材料以图片、扫描件的形式反映在PPT中；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4.综合评估。苏州</w:t>
      </w:r>
      <w:r>
        <w:rPr>
          <w:rFonts w:ascii="仿宋" w:hAnsi="仿宋" w:eastAsia="仿宋" w:cs="宋体"/>
          <w:kern w:val="0"/>
          <w:sz w:val="32"/>
          <w:szCs w:val="32"/>
        </w:rPr>
        <w:t>市科技局组织</w:t>
      </w:r>
      <w:r>
        <w:rPr>
          <w:rFonts w:hint="eastAsia" w:ascii="仿宋" w:hAnsi="仿宋" w:eastAsia="仿宋" w:cs="宋体"/>
          <w:kern w:val="0"/>
          <w:sz w:val="32"/>
          <w:szCs w:val="32"/>
        </w:rPr>
        <w:t>专家组</w:t>
      </w:r>
      <w:r>
        <w:rPr>
          <w:rFonts w:ascii="仿宋" w:hAnsi="仿宋" w:eastAsia="仿宋" w:cs="宋体"/>
          <w:kern w:val="0"/>
          <w:sz w:val="32"/>
          <w:szCs w:val="32"/>
        </w:rPr>
        <w:t>对</w:t>
      </w:r>
      <w:r>
        <w:rPr>
          <w:rFonts w:hint="eastAsia" w:ascii="仿宋" w:hAnsi="仿宋" w:eastAsia="仿宋" w:cs="宋体"/>
          <w:kern w:val="0"/>
          <w:sz w:val="32"/>
          <w:szCs w:val="32"/>
        </w:rPr>
        <w:t>评分表、答辩成绩等</w:t>
      </w:r>
      <w:r>
        <w:rPr>
          <w:rFonts w:ascii="仿宋" w:hAnsi="仿宋" w:eastAsia="仿宋" w:cs="宋体"/>
          <w:kern w:val="0"/>
          <w:sz w:val="32"/>
          <w:szCs w:val="32"/>
        </w:rPr>
        <w:t>评估结果进行分析评估以及量化评分，</w:t>
      </w:r>
      <w:r>
        <w:rPr>
          <w:rFonts w:hint="eastAsia" w:ascii="仿宋" w:hAnsi="仿宋" w:eastAsia="仿宋" w:cs="宋体"/>
          <w:kern w:val="0"/>
          <w:sz w:val="32"/>
          <w:szCs w:val="32"/>
        </w:rPr>
        <w:t>主管单位评价、现场答辩</w:t>
      </w:r>
      <w:r>
        <w:rPr>
          <w:rFonts w:ascii="仿宋" w:hAnsi="仿宋" w:eastAsia="仿宋" w:cs="宋体"/>
          <w:kern w:val="0"/>
          <w:sz w:val="32"/>
          <w:szCs w:val="32"/>
        </w:rPr>
        <w:t>各自占权重</w:t>
      </w:r>
      <w:r>
        <w:rPr>
          <w:rFonts w:hint="eastAsia" w:ascii="仿宋" w:hAnsi="仿宋" w:eastAsia="仿宋" w:cs="宋体"/>
          <w:kern w:val="0"/>
          <w:sz w:val="32"/>
          <w:szCs w:val="32"/>
        </w:rPr>
        <w:t>二分之一</w:t>
      </w:r>
      <w:r>
        <w:rPr>
          <w:rFonts w:ascii="仿宋" w:hAnsi="仿宋" w:eastAsia="仿宋" w:cs="宋体"/>
          <w:kern w:val="0"/>
          <w:sz w:val="32"/>
          <w:szCs w:val="32"/>
        </w:rPr>
        <w:t>，确定及公布绩效评估结果</w:t>
      </w:r>
      <w:r>
        <w:rPr>
          <w:rFonts w:hint="eastAsia" w:ascii="仿宋" w:hAnsi="仿宋" w:eastAsia="仿宋" w:cs="宋体"/>
          <w:kern w:val="0"/>
          <w:sz w:val="32"/>
          <w:szCs w:val="32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其中获得A类的不超过</w:t>
      </w: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ascii="仿宋" w:hAnsi="仿宋" w:eastAsia="仿宋" w:cs="宋体"/>
          <w:kern w:val="0"/>
          <w:sz w:val="32"/>
          <w:szCs w:val="32"/>
        </w:rPr>
        <w:t>0%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四、评估总结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产学研创新载体的</w:t>
      </w:r>
      <w:r>
        <w:rPr>
          <w:rFonts w:hint="eastAsia" w:ascii="仿宋" w:hAnsi="仿宋" w:eastAsia="仿宋"/>
          <w:sz w:val="32"/>
          <w:szCs w:val="32"/>
        </w:rPr>
        <w:t>评审结果分为A、B、C、D四类等级。其中A类得分在80分以上，B类得分70-80分，C类得分60-70分，D类得分60分以下或以各种原因不参加此次考评，对参加评估的单位苏州市科技局择优给予经费支持。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绩效评估工作组针对各参评单位在评估中发现的问题，提出改进措施。同时，编撰绩效评估工作报告，总结苏州市产学研创新载体建设现状、取得的经验以及存在的问题，并对下一步建设及管理工作要点提出建议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五、时间安排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1.11月24日，下发绩效评估通知；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2.11月29日前，各载体开展自评工作并提交报告、PPT等相关资料，由地方科技局汇总后上报；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3.12月2日前，本地区科技局根据各载体自评结果结合载体实际运行情况，形成地方自评排序表上报；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4.12月6日前，完成现场答辩工作，形成综合评估结果；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5.12月底前，根据评估结果下拨后补助经费。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F4634"/>
    <w:rsid w:val="511F4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2017-11-27T02:02:00Z</dcterms:created>
  <dc:creator>lh</dc:creator>
  <cp:lastModifiedBy>lh</cp:lastModifiedBy>
  <dcterms:modified xsi:type="dcterms:W3CDTF">2017-11-27T02:03:03Z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