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苏州市众创空间绩效管理标准</w:t>
      </w:r>
    </w:p>
    <w:bookmarkEnd w:id="0"/>
    <w:p>
      <w:pPr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837"/>
        <w:gridCol w:w="8544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854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1899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考核材料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运行管理</w:t>
            </w: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管理机制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市场化运作的规范性和科学性，服务方式、服务流程标准化、体系化。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年度计划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服务流程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运行机制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建立完整、规范的准入及退出机制等各类规章制度，年度有新增、毕业或退出企业和团队（个人）。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统计机制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对在孵企业和团队（个人）的发展情况进行跟踪统计并上报。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94" w:type="dxa"/>
            <w:vMerge w:val="restart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孵育项目</w:t>
            </w: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孵育数量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在孵企业和团队（个人）数量不少于</w:t>
            </w:r>
            <w:r>
              <w:rPr>
                <w:rFonts w:ascii="仿宋_GB2312" w:eastAsia="仿宋_GB2312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kern w:val="0"/>
                <w:sz w:val="24"/>
              </w:rPr>
              <w:t>家（个），其中企业占比不少于50%；新增在孵企业包含在孵团队（个人）转化为企业。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服务内容和数量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提供各类创新创业活动和服务，每年举办活动不少于</w:t>
            </w:r>
            <w:r>
              <w:rPr>
                <w:rFonts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eastAsia="仿宋_GB2312"/>
                <w:kern w:val="0"/>
                <w:sz w:val="24"/>
              </w:rPr>
              <w:t>场，为在孵企业、团队（个人）提供各类创新创业服务，每年服务数量不少于50家（人）次。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94" w:type="dxa"/>
            <w:vMerge w:val="restart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服务成效</w:t>
            </w: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满意度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空间所提供的服务满意程度，包括服务态度、服务效果、服务的及时性和有效性，相关媒体报道、有无出现重大事故或恶劣影响等。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获得立项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在孵企业或团队（个人）获各市、（区）及市级姑苏科技创业天使投资项目、姑苏人才、工业支撑等计划项目不少于1项。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为在孵企业和创业团队（个人）解决投融资需求不少于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项（含市级科技金融计划）。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参赛获奖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推荐在孵企业和团队（个人）参加区级以上创新创业大赛。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资源共享</w:t>
            </w:r>
          </w:p>
        </w:tc>
        <w:tc>
          <w:tcPr>
            <w:tcW w:w="8544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组织调动外部资源为在孵企业、团队（个人）服务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项以上。</w:t>
            </w:r>
          </w:p>
        </w:tc>
        <w:tc>
          <w:tcPr>
            <w:tcW w:w="18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证明材料</w:t>
            </w:r>
          </w:p>
        </w:tc>
      </w:tr>
    </w:tbl>
    <w:p/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3BD0"/>
    <w:rsid w:val="6E1C3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2017-11-20T08:21:00Z</dcterms:created>
  <dc:creator>admin</dc:creator>
  <cp:lastModifiedBy>admin</cp:lastModifiedBy>
  <dcterms:modified xsi:type="dcterms:W3CDTF">2017-11-20T08:22:45Z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