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890" w:type="dxa"/>
        <w:jc w:val="center"/>
        <w:tblCellSpacing w:w="0" w:type="dxa"/>
        <w:tblInd w:w="208" w:type="dxa"/>
        <w:shd w:val="clear" w:color="auto" w:fill="FFFFFF"/>
        <w:tblLayout w:type="fixed"/>
        <w:tblCellMar>
          <w:top w:w="0" w:type="dxa"/>
          <w:left w:w="0" w:type="dxa"/>
          <w:bottom w:w="0" w:type="dxa"/>
          <w:right w:w="0" w:type="dxa"/>
        </w:tblCellMar>
      </w:tblPr>
      <w:tblGrid>
        <w:gridCol w:w="7890"/>
      </w:tblGrid>
      <w:tr>
        <w:tblPrEx>
          <w:shd w:val="clear" w:color="auto" w:fill="FFFFFF"/>
          <w:tblLayout w:type="fixed"/>
          <w:tblCellMar>
            <w:top w:w="0" w:type="dxa"/>
            <w:left w:w="0" w:type="dxa"/>
            <w:bottom w:w="0" w:type="dxa"/>
            <w:right w:w="0" w:type="dxa"/>
          </w:tblCellMar>
        </w:tblPrEx>
        <w:trPr>
          <w:tblCellSpacing w:w="0" w:type="dxa"/>
          <w:jc w:val="center"/>
        </w:trPr>
        <w:tc>
          <w:tcPr>
            <w:tcW w:w="7890" w:type="dxa"/>
            <w:shd w:val="clear" w:color="auto" w:fill="FFFFFF"/>
            <w:vAlign w:val="center"/>
          </w:tcPr>
          <w:p>
            <w:pPr>
              <w:pStyle w:val="2"/>
              <w:keepNext w:val="0"/>
              <w:keepLines w:val="0"/>
              <w:widowControl/>
              <w:suppressLineNumbers w:val="0"/>
              <w:spacing w:line="378" w:lineRule="atLeast"/>
              <w:jc w:val="center"/>
            </w:pPr>
            <w:r>
              <w:rPr>
                <w:rFonts w:ascii="微软雅黑" w:hAnsi="微软雅黑" w:eastAsia="微软雅黑" w:cs="微软雅黑"/>
                <w:b w:val="0"/>
                <w:i w:val="0"/>
                <w:caps w:val="0"/>
                <w:color w:val="000000"/>
                <w:spacing w:val="0"/>
                <w:sz w:val="21"/>
                <w:szCs w:val="21"/>
              </w:rPr>
              <w:t>　　</w:t>
            </w:r>
          </w:p>
          <w:tbl>
            <w:tblPr>
              <w:tblW w:w="7870" w:type="dxa"/>
              <w:jc w:val="center"/>
              <w:tblInd w:w="3"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673"/>
              <w:gridCol w:w="4178"/>
              <w:gridCol w:w="10"/>
              <w:gridCol w:w="10"/>
              <w:gridCol w:w="2979"/>
              <w:gridCol w:w="2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gridAfter w:val="1"/>
                <w:wAfter w:w="20" w:type="dxa"/>
                <w:jc w:val="center"/>
              </w:trPr>
              <w:tc>
                <w:tcPr>
                  <w:tcW w:w="78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2017年度太仓市拟立项科技计划项目清单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78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一、重点研发计划（产业前瞻与共性关键技术）项目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电弧故障检测断路器（AFCI）的研发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江苏通领科技有限公司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有线宽带接入融合终端设备研发项目</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太仓市同维电子有限公司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3</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基于Ethercat的无调谐辊拉丝平台智能制造控制系统研发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苏州德能电机股份有限公司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4</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分片式大型风力发电塔架智能制造技术研发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苏州天顺新能源科技有限公司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5</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面向汽车气动组件的高效精密无气痕成型关键技术的开发应用</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太仓求精塑模有限公司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6</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环形多柱剪叉式同步液压升降机的研发及产业化</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太仓高德升降机有限公司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7</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高效节能热泵采暖压缩机电机技术的研发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苏州百狮腾电气有限公司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8</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易操作高稳定性移动式汽车举升机制造关键技术研究与开发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太仓成铭液压机械有限公司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9</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优质高效节能型滚筒式粮油炒籽机技术的研发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太仓市宝马油脂设备有限公司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10</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低碳环保镶套式锻钢冷轧支承辊的研发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江苏润孚机械轧辊制造有限公司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11</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生物质成型燃料半气化低氮燃烧关键技术的应用研究</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苏州迪森能源技术有限公司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12</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绿色环保无钯活化电镀及无害化后处理关键技术的研发和产业化</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太仓市金鹿电镀有限公司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13</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高牢度红色环保型分散染料的制备与应用研究</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苏州科法曼化学有限公司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14</w:t>
                  </w:r>
                </w:p>
              </w:tc>
              <w:tc>
                <w:tcPr>
                  <w:tcW w:w="418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百叶式装饰玻璃门保温隔音关键技术的研发</w:t>
                  </w:r>
                </w:p>
              </w:tc>
              <w:tc>
                <w:tcPr>
                  <w:tcW w:w="298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苏州太丰玻璃饰品有限公司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78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二、科技成果转化项目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可降解、低密度石头造纸技术与成套装备的研发及产业化</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苏州金韦尔机械有限公司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高洁净多规格 OCA 光学胶高效精密生产技术的研发及产业化</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太仓展新胶粘材料有限公司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78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三、前瞻性联合研究后补助项目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面向深海作业的超大型智能化折臂式起重机研发与产业化</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润邦卡哥特科工业有限公司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纳米改性双向感应远红外涤纶长丝研发</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中润科技股份有限公司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78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四、农业科技创新工程后补助项目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梅山猪优质二元杂交商品猪的开发与推广</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太仓市双凤勤之立生态养殖场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78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五、重点研发计划（社会发展-医疗卫生）项目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CT增强联合小肠造影在宫颈癌放疗对放射治疗计划剂量分布影响的研究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高选择性髋关节周围血管造影技术在股骨颈骨折治疗方案选择及预后评估中的临床意义</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3</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256排CT一站式扫描在冠状动脉联合多部位成像中的应用研究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4</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非暴力沟通模式在初产妇自然分娩过程中的应用研究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5</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3.0T MRI联合SF与Hepcidin评价肿瘤相关性贫血患者肝铁浓度的应用及其临床意义</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6</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膝关节骨性关节炎阶梯治疗之胫骨高位截骨</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7</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超声引导胸神经阻滞（PECS）对乳腺癌改良根治术术后镇痛效果的影响</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8</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Oxford单髁置换手术治疗单间室膝关节骨性关节炎在太仓地区的开展及推广</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9</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凉血五花汤加减内服联合局部熏蒸治疗面部皮炎的临床疗效研究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太仓市中医医院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10</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围手术期应用桃红四物汤对预防老年髋部骨折患者术后谵妄发生率的影响</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太仓市中医医院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11</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补阳还五汤联合多奈哌齐治疗帕金森病痴呆患者疗效观察及对血浆Hcy水平的影响</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太仓市中医医院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12</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乳腺癌PD-L1分子与乳腺癌上皮细胞间质化（EMT）之间的相关性、调控分子以及信号通路研究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太仓市中医医院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13</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小水囊应用于足月妊娠计划分娩中的临床价值研究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太仓市中医医院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14</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情景式营养教育对早产儿辅食添加质量和生长发育影响的作用研究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太仓市妇幼保健所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78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六、重点研发计划（社会发展）项目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CRISPR-Pro基因修饰技术的研发</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赛业（苏州）生物科技有限公司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gridAfter w:val="1"/>
                <w:wAfter w:w="20" w:type="dxa"/>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治疗阿尔茨海默病卡巴拉汀长效透皮贴剂的研制</w:t>
                  </w:r>
                </w:p>
              </w:tc>
              <w:tc>
                <w:tcPr>
                  <w:tcW w:w="299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苏州康纯医药科技有限公司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87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七、应用基础研究计划项目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基于攻击原型建模的工业控制网络安全技术研究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苏州健雄职业技术学院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航空轻质火焰微玻纤毡文丘里扩散管超层结构设计与声能耗散机理研究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苏州亿禾永利新能源有限公司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3</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暖宫止痛汤治疗虚寒型原发性痛经的临床及实验研究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太仓市中医医院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4</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去泛素化酶USP14在胰腺癌中的致癌作用及其分子机制研究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87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八、软科学研究项目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太仓市新材料产业创新发展策略研究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太仓科技服务业发展研究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太仓市科技创新人才交流协会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3</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太仓在全省全市创新格局中发挥引领性作用的实施路径研究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苏州健雄职业技术学院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4</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大众创新创业背景下太仓众创空间发展路径及推进机制研究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苏州健雄职业技术学院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5</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太仓市生物医药产业园发展现状、问题及对策</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太仓市生物医药产业园管理委员会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6</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太仓市高端装备制造产业创新发展研究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苏州健雄职业技术学院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87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九、科技副总项目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基于北斗苏州太仓港码头安全监测与预警系统</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苏州星宇测绘科技有限公司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基于石墨烯新材料的电机碳刷的研发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苏州东翔碳素有限公司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87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十、科技型中小企业技术创新基金后补助项目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申报单位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骨质疏松治疗仪</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苏州好博医疗器械有限公司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环保型低成本硅酸乙酯的研发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太仓市金锚化工有限公司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3</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磁力泵金属内转子套液压拉伸技术研究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太仓市磁力驱动泵有限公司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4</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磁力传动内啮合齿轮泵技术的研发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太仓顺达磁力泵科技有限公司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5</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液晶全自动生产线智能控制系统</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苏州鸿然信息科技有限公司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6</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天然沥青路用粉体材料的产品开发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苏州宇希新材料科技有限公司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7</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车用油门踏板传感器的研发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太仓荣冠电子科技有限公司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8</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高性能防腐钢管的研发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海隆管道工程技术服务（太仓）有限公司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9</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便携式地下管网金属探测仪的开发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太仓华淏信息科技有限公司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10</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一种烟气净化环保设备的研发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苏州荣能环保科技有限公司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基于激光焊接技术的高效节能翅片管焊接工艺研发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苏州爱尔玛特环保节能科技有限公司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多功能弯管机研发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苏州爱尔玛特环保节能科技有限公司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13</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精密级航空发动机用温度传感器的开发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牧星航空传感器技术（太仓）有限公司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14</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用于汽车护杠的新型复合材料的研发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苏州赛勒汽车部件有限公司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87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十一、大院大所创新引领专项计划项目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序号</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项目名称</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承担单位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LED灯具柔性生产线研发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太仓光电技术研究所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自动化、智能化数控加工车间关键技术研究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太仓光电技术研究所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3</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车载红外及微光复合夜视技术研究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太仓光电技术研究所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4</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机器视觉产品质量检测技术研究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太仓光电技术研究所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5</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基于虚拟现实模具装配培训系统开发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太仓光电技术研究所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6</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视觉引导机器人3D目标快速视觉定位技术研究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太仓光电技术研究所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7</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电竞直播中的三维流体特效内容生成及工具研发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太仓中科信息技术研究院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8</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密封需求与制造和服务的大数据分析研究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太仓中科信息技术研究院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9</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液力缓速器研发设计平台的搭建</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太仓中科信息技术研究院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10</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高端智能多体位护理治疗床的研发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太仓中科信息技术研究院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新型电动助力车扭矩传感器研发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太仓中科信息技术研究院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高性能合金复杂构件大功率激光独立制造岛集成技术</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同济大学太仓高新技术研究院有限公司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13</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大功率发动机LNG-柴油双燃料系统</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同济大学太仓高新技术研究院有限公司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14</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新型智能防摇防扭系统研发</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同济大学太仓高新技术研究院有限公司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15</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高效传统动力及混合动力纯电动汽车驾驶性集成测试系统</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同济大学太仓高新技术研究院有限公司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16</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可重构白车身制造生产线规划智能化平台关键技术</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同济大学太仓高新技术研究院有限公司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17</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娲云—城市基础设施安全监测物联网平台</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同济大学太仓高新技术研究院有限公司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18</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基于大功率器件的氮化硅陶瓷基片覆铜工艺及可靠性研究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19</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新型抗污染催化分离一体化陶瓷膜研制及应用示范</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20</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电力电子用高导热氮化硅陶瓷基片研制及产业化</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21</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制动系统用高性能SiC基复合材料的研制与应用研究</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22</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新型三维石墨烯的低成本制备技术与规模化环境净化应用</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23</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高温气凝胶绝热粉体的关键制备技术及产业化应用</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67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24</w:t>
                  </w:r>
                </w:p>
              </w:tc>
              <w:tc>
                <w:tcPr>
                  <w:tcW w:w="4198"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新型耐高温耐腐蚀非对称“全碳化硅”陶瓷膜制备技术</w:t>
                  </w:r>
                </w:p>
              </w:tc>
              <w:tc>
                <w:tcPr>
                  <w:tcW w:w="299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中国科学院上海硅酸盐研究所苏州研究院</w:t>
                  </w:r>
                </w:p>
              </w:tc>
            </w:tr>
          </w:tbl>
          <w:p>
            <w:pPr>
              <w:pStyle w:val="2"/>
              <w:keepNext w:val="0"/>
              <w:keepLines w:val="0"/>
              <w:widowControl/>
              <w:suppressLineNumbers w:val="0"/>
              <w:spacing w:line="378" w:lineRule="atLeast"/>
              <w:jc w:val="both"/>
            </w:pPr>
            <w:r>
              <w:rPr>
                <w:rFonts w:hint="eastAsia" w:ascii="微软雅黑" w:hAnsi="微软雅黑" w:eastAsia="微软雅黑" w:cs="微软雅黑"/>
                <w:b w:val="0"/>
                <w:i w:val="0"/>
                <w:caps w:val="0"/>
                <w:color w:val="000000"/>
                <w:spacing w:val="0"/>
                <w:sz w:val="21"/>
                <w:szCs w:val="21"/>
              </w:rPr>
              <w:t>　　</w:t>
            </w:r>
          </w:p>
        </w:tc>
      </w:tr>
      <w:tr>
        <w:tblPrEx>
          <w:tblLayout w:type="fixed"/>
          <w:tblCellMar>
            <w:top w:w="0" w:type="dxa"/>
            <w:left w:w="0" w:type="dxa"/>
            <w:bottom w:w="0" w:type="dxa"/>
            <w:right w:w="0" w:type="dxa"/>
          </w:tblCellMar>
        </w:tblPrEx>
        <w:trPr>
          <w:tblCellSpacing w:w="0" w:type="dxa"/>
          <w:jc w:val="center"/>
        </w:trPr>
        <w:tc>
          <w:tcPr>
            <w:tcW w:w="7890" w:type="dxa"/>
            <w:shd w:val="clear" w:color="auto" w:fill="FFFFFF"/>
            <w:vAlign w:val="center"/>
          </w:tcPr>
          <w:p>
            <w:pPr>
              <w:rPr>
                <w:rFonts w:hint="eastAsia" w:ascii="宋体" w:hAnsi="宋体" w:eastAsia="宋体" w:cs="宋体"/>
                <w:b w:val="0"/>
                <w:i w:val="0"/>
                <w:caps w:val="0"/>
                <w:color w:val="000000"/>
                <w:spacing w:val="0"/>
                <w:sz w:val="18"/>
                <w:szCs w:val="18"/>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F41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2017-10-24T09:47:47Z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