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附件4</w:t>
      </w:r>
    </w:p>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2017年度地方高新技术企业培育资金投入情况说明</w:t>
      </w:r>
    </w:p>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u w:val="single"/>
          <w:lang w:val="zh-CN"/>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市）</w:t>
      </w:r>
    </w:p>
    <w:p>
      <w:pPr>
        <w:keepNext w:val="0"/>
        <w:keepLines w:val="0"/>
        <w:pageBreakBefore w:val="0"/>
        <w:kinsoku/>
        <w:wordWrap/>
        <w:topLinePunct w:val="0"/>
        <w:autoSpaceDE w:val="0"/>
        <w:autoSpaceDN w:val="0"/>
        <w:bidi w:val="0"/>
        <w:spacing w:line="360" w:lineRule="exact"/>
        <w:ind w:firstLine="0"/>
        <w:jc w:val="right"/>
        <w:textAlignment w:val="auto"/>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单位：万元</w:t>
      </w:r>
    </w:p>
    <w:tbl>
      <w:tblPr>
        <w:tblStyle w:val="4"/>
        <w:tblW w:w="9423"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3088"/>
        <w:gridCol w:w="301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41"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类别</w:t>
            </w:r>
          </w:p>
        </w:tc>
        <w:tc>
          <w:tcPr>
            <w:tcW w:w="3088"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2017年度高新技术企业</w:t>
            </w:r>
          </w:p>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培育资金投入金额</w:t>
            </w:r>
          </w:p>
        </w:tc>
        <w:tc>
          <w:tcPr>
            <w:tcW w:w="3014"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相关佐证材料</w:t>
            </w:r>
          </w:p>
        </w:tc>
        <w:tc>
          <w:tcPr>
            <w:tcW w:w="1180"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41"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市本级</w:t>
            </w:r>
          </w:p>
        </w:tc>
        <w:tc>
          <w:tcPr>
            <w:tcW w:w="3088"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014"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80" w:type="dxa"/>
            <w:vAlign w:val="top"/>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XX县级</w:t>
            </w:r>
          </w:p>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（市、区、高新区）</w:t>
            </w:r>
          </w:p>
        </w:tc>
        <w:tc>
          <w:tcPr>
            <w:tcW w:w="3088"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014"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80"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vAlign w:val="center"/>
          </w:tcPr>
          <w:p>
            <w:pPr>
              <w:keepNext w:val="0"/>
              <w:keepLines w:val="0"/>
              <w:pageBreakBefore w:val="0"/>
              <w:kinsoku/>
              <w:wordWrap/>
              <w:topLinePunct w:val="0"/>
              <w:autoSpaceDE w:val="0"/>
              <w:autoSpaceDN w:val="0"/>
              <w:bidi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p>
        </w:tc>
        <w:tc>
          <w:tcPr>
            <w:tcW w:w="3088"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014"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80"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vAlign w:val="center"/>
          </w:tcPr>
          <w:p>
            <w:pPr>
              <w:keepNext w:val="0"/>
              <w:keepLines w:val="0"/>
              <w:pageBreakBefore w:val="0"/>
              <w:widowControl/>
              <w:kinsoku/>
              <w:wordWrap/>
              <w:topLinePunct w:val="0"/>
              <w:autoSpaceDE w:val="0"/>
              <w:autoSpaceDN w:val="0"/>
              <w:bidi w:val="0"/>
              <w:adjustRightInd w:val="0"/>
              <w:spacing w:line="360" w:lineRule="exact"/>
              <w:ind w:firstLine="0"/>
              <w:jc w:val="center"/>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合计</w:t>
            </w:r>
          </w:p>
        </w:tc>
        <w:tc>
          <w:tcPr>
            <w:tcW w:w="3088"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014"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1180" w:type="dxa"/>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9423" w:type="dxa"/>
            <w:gridSpan w:val="4"/>
            <w:vAlign w:val="top"/>
          </w:tcPr>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keepNext w:val="0"/>
              <w:keepLines w:val="0"/>
              <w:pageBreakBefore w:val="0"/>
              <w:kinsoku/>
              <w:wordWrap/>
              <w:topLinePunct w:val="0"/>
              <w:autoSpaceDE w:val="0"/>
              <w:autoSpaceDN w:val="0"/>
              <w:bidi w:val="0"/>
              <w:spacing w:line="360" w:lineRule="exact"/>
              <w:ind w:firstLine="2160" w:firstLineChars="90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市科技局（盖章）   </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市财政局（盖章）</w:t>
            </w:r>
          </w:p>
          <w:p>
            <w:pPr>
              <w:keepNext w:val="0"/>
              <w:keepLines w:val="0"/>
              <w:pageBreakBefore w:val="0"/>
              <w:kinsoku/>
              <w:wordWrap/>
              <w:topLinePunct w:val="0"/>
              <w:autoSpaceDE w:val="0"/>
              <w:autoSpaceDN w:val="0"/>
              <w:bidi w:val="0"/>
              <w:spacing w:line="360" w:lineRule="exact"/>
              <w:ind w:firstLine="4920" w:firstLineChars="205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日期：    年   月   日</w:t>
            </w:r>
          </w:p>
        </w:tc>
      </w:tr>
    </w:tbl>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说明：</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一、地方高新技术企业培育资金包括设区市本级投入的培育资金以及下辖县（市、区、高新区）投入的培育资金，需提供资金管理办法、实施细则等佐证材料。</w:t>
      </w:r>
    </w:p>
    <w:p>
      <w:pPr>
        <w:keepNext w:val="0"/>
        <w:keepLines w:val="0"/>
        <w:pageBreakBefore w:val="0"/>
        <w:kinsoku/>
        <w:wordWrap/>
        <w:topLinePunct w:val="0"/>
        <w:autoSpaceDE w:val="0"/>
        <w:autoSpaceDN w:val="0"/>
        <w:bidi w:val="0"/>
        <w:spacing w:line="360" w:lineRule="exact"/>
        <w:ind w:firstLine="0"/>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二、省科技厅、财政厅将对各设区市填报的数据进行抽查，发现数据不实的，下年度分配省高新技术企业培育资金时该设区市“地方培育资金投入情况”因素得分按零计算。</w:t>
      </w:r>
    </w:p>
    <w:p>
      <w:bookmarkStart w:id="0" w:name="_GoBack"/>
      <w:bookmarkEnd w:id="0"/>
    </w:p>
    <w:sectPr>
      <w:headerReference r:id="rId3" w:type="default"/>
      <w:headerReference r:id="rId4" w:type="even"/>
      <w:footerReference r:id="rId5" w:type="even"/>
      <w:pgSz w:w="11906" w:h="16838"/>
      <w:pgMar w:top="1440" w:right="1080" w:bottom="1440" w:left="1080" w:header="720" w:footer="1474" w:gutter="0"/>
      <w:paperSrc w:first="7" w:other="7"/>
      <w:cols w:space="720" w:num="1"/>
      <w:docGrid w:type="line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07C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spacing w:line="240" w:lineRule="atLeast"/>
      <w:jc w:val="center"/>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2017-10-16T08:15:01Z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