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360" w:lineRule="exact"/>
        <w:ind w:left="0" w:leftChars="0" w:firstLine="0"/>
        <w:textAlignment w:val="auto"/>
        <w:outlineLvl w:val="9"/>
        <w:rPr>
          <w:rFonts w:hint="eastAsia" w:ascii="宋体" w:hAnsi="宋体" w:eastAsia="宋体" w:cs="宋体"/>
          <w:szCs w:val="32"/>
        </w:rPr>
      </w:pPr>
      <w:r>
        <w:rPr>
          <w:rFonts w:hint="eastAsia" w:ascii="宋体" w:hAnsi="宋体" w:eastAsia="宋体" w:cs="宋体"/>
          <w:szCs w:val="32"/>
        </w:rPr>
        <w:t>附件</w:t>
      </w:r>
    </w:p>
    <w:p>
      <w:pPr>
        <w:keepNext w:val="0"/>
        <w:keepLines w:val="0"/>
        <w:pageBreakBefore w:val="0"/>
        <w:kinsoku/>
        <w:wordWrap/>
        <w:overflowPunct/>
        <w:topLinePunct w:val="0"/>
        <w:bidi w:val="0"/>
        <w:spacing w:line="360" w:lineRule="exact"/>
        <w:ind w:left="0" w:leftChars="0" w:firstLine="0"/>
        <w:textAlignment w:val="auto"/>
        <w:outlineLvl w:val="9"/>
        <w:rPr>
          <w:rFonts w:hint="eastAsia" w:ascii="宋体" w:hAnsi="宋体" w:eastAsia="宋体" w:cs="宋体"/>
          <w:szCs w:val="32"/>
        </w:rPr>
      </w:pPr>
    </w:p>
    <w:p>
      <w:pPr>
        <w:pStyle w:val="7"/>
        <w:keepNext w:val="0"/>
        <w:keepLines w:val="0"/>
        <w:pageBreakBefore w:val="0"/>
        <w:widowControl/>
        <w:kinsoku/>
        <w:wordWrap/>
        <w:overflowPunct/>
        <w:topLinePunct w:val="0"/>
        <w:autoSpaceDE/>
        <w:autoSpaceDN/>
        <w:bidi w:val="0"/>
        <w:adjustRightInd/>
        <w:snapToGrid/>
        <w:spacing w:line="480" w:lineRule="exact"/>
        <w:ind w:left="0" w:leftChars="0" w:right="108" w:rightChars="0" w:firstLine="0" w:firstLineChars="0"/>
        <w:jc w:val="center"/>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江苏省天使投资</w:t>
      </w:r>
      <w:r>
        <w:rPr>
          <w:rFonts w:hint="eastAsia" w:ascii="宋体" w:hAnsi="宋体" w:eastAsia="宋体" w:cs="宋体"/>
          <w:b/>
          <w:bCs/>
          <w:color w:val="auto"/>
          <w:sz w:val="32"/>
          <w:szCs w:val="32"/>
        </w:rPr>
        <w:t>风险补偿资金管理办法</w:t>
      </w:r>
      <w:r>
        <w:rPr>
          <w:rFonts w:hint="eastAsia" w:ascii="宋体" w:hAnsi="宋体" w:eastAsia="宋体" w:cs="宋体"/>
          <w:b/>
          <w:bCs/>
          <w:sz w:val="32"/>
          <w:szCs w:val="32"/>
        </w:rPr>
        <w:t>（试行）</w:t>
      </w:r>
    </w:p>
    <w:p>
      <w:pPr>
        <w:keepNext w:val="0"/>
        <w:keepLines w:val="0"/>
        <w:pageBreakBefore w:val="0"/>
        <w:kinsoku/>
        <w:wordWrap/>
        <w:overflowPunct/>
        <w:topLinePunct w:val="0"/>
        <w:autoSpaceDE/>
        <w:autoSpaceDN/>
        <w:bidi w:val="0"/>
        <w:snapToGrid/>
        <w:spacing w:line="360" w:lineRule="exact"/>
        <w:ind w:left="0" w:leftChars="0" w:firstLine="0"/>
        <w:jc w:val="center"/>
        <w:textAlignment w:val="auto"/>
        <w:outlineLvl w:val="9"/>
        <w:rPr>
          <w:rFonts w:hint="eastAsia" w:ascii="宋体" w:hAnsi="宋体" w:eastAsia="宋体" w:cs="宋体"/>
          <w:snapToGrid/>
          <w:kern w:val="1"/>
          <w:szCs w:val="32"/>
        </w:rPr>
      </w:pPr>
    </w:p>
    <w:p>
      <w:pPr>
        <w:keepNext w:val="0"/>
        <w:keepLines w:val="0"/>
        <w:pageBreakBefore w:val="0"/>
        <w:kinsoku/>
        <w:wordWrap/>
        <w:overflowPunct/>
        <w:topLinePunct w:val="0"/>
        <w:autoSpaceDE/>
        <w:autoSpaceDN/>
        <w:bidi w:val="0"/>
        <w:adjustRightInd w:val="0"/>
        <w:spacing w:line="360" w:lineRule="exact"/>
        <w:ind w:left="0" w:leftChars="0" w:firstLine="0"/>
        <w:jc w:val="center"/>
        <w:textAlignment w:val="auto"/>
        <w:outlineLvl w:val="9"/>
        <w:rPr>
          <w:rFonts w:hint="eastAsia" w:ascii="宋体" w:hAnsi="宋体" w:eastAsia="宋体" w:cs="宋体"/>
          <w:b/>
          <w:bCs w:val="0"/>
          <w:snapToGrid/>
          <w:sz w:val="24"/>
          <w:szCs w:val="24"/>
        </w:rPr>
      </w:pPr>
      <w:r>
        <w:rPr>
          <w:rFonts w:hint="eastAsia" w:ascii="宋体" w:hAnsi="宋体" w:eastAsia="宋体" w:cs="宋体"/>
          <w:b/>
          <w:bCs w:val="0"/>
          <w:snapToGrid/>
          <w:sz w:val="24"/>
          <w:szCs w:val="24"/>
        </w:rPr>
        <w:t>第一章  总  则</w:t>
      </w:r>
    </w:p>
    <w:p>
      <w:pPr>
        <w:pStyle w:val="7"/>
        <w:keepNext w:val="0"/>
        <w:keepLines w:val="0"/>
        <w:pageBreakBefore w:val="0"/>
        <w:kinsoku/>
        <w:wordWrap/>
        <w:overflowPunct/>
        <w:topLinePunct w:val="0"/>
        <w:bidi w:val="0"/>
        <w:spacing w:line="360" w:lineRule="exact"/>
        <w:ind w:left="0" w:leftChars="0" w:right="108"/>
        <w:jc w:val="left"/>
        <w:textAlignment w:val="auto"/>
        <w:outlineLvl w:val="9"/>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w:t>
      </w:r>
      <w:r>
        <w:rPr>
          <w:rFonts w:hint="eastAsia" w:ascii="宋体" w:hAnsi="宋体" w:eastAsia="宋体" w:cs="宋体"/>
          <w:b/>
          <w:bCs w:val="0"/>
          <w:color w:val="auto"/>
          <w:kern w:val="1"/>
          <w:sz w:val="24"/>
          <w:szCs w:val="24"/>
        </w:rPr>
        <w:t>第一条</w:t>
      </w:r>
      <w:r>
        <w:rPr>
          <w:rFonts w:hint="eastAsia" w:ascii="宋体" w:hAnsi="宋体" w:eastAsia="宋体" w:cs="宋体"/>
          <w:color w:val="auto"/>
          <w:kern w:val="1"/>
          <w:sz w:val="24"/>
          <w:szCs w:val="24"/>
        </w:rPr>
        <w:t xml:space="preserve">  为更好引导天使投资、创业投</w:t>
      </w:r>
      <w:bookmarkStart w:id="1" w:name="_GoBack"/>
      <w:bookmarkEnd w:id="1"/>
      <w:r>
        <w:rPr>
          <w:rFonts w:hint="eastAsia" w:ascii="宋体" w:hAnsi="宋体" w:eastAsia="宋体" w:cs="宋体"/>
          <w:color w:val="auto"/>
          <w:kern w:val="1"/>
          <w:sz w:val="24"/>
          <w:szCs w:val="24"/>
        </w:rPr>
        <w:t>资支持科技型中小企业创新发展，完善科技投资体系，根据《省政府印发关于加快推进产业科技创新中心和创新型省份建设若干政策措施的通知》（苏政发〔2016〕107号）要求，省财政厅安排资金对江苏省天使投资机构投资科技型小微企业（以下简称“苏科投”）的风险予以补偿（以下简称“省天使投资资金”）。为规范</w:t>
      </w:r>
      <w:r>
        <w:rPr>
          <w:rFonts w:hint="eastAsia" w:ascii="宋体" w:hAnsi="宋体" w:eastAsia="宋体" w:cs="宋体"/>
          <w:sz w:val="24"/>
          <w:szCs w:val="24"/>
        </w:rPr>
        <w:t>和加强</w:t>
      </w:r>
      <w:r>
        <w:rPr>
          <w:rFonts w:hint="eastAsia" w:ascii="宋体" w:hAnsi="宋体" w:eastAsia="宋体" w:cs="宋体"/>
          <w:color w:val="auto"/>
          <w:kern w:val="1"/>
          <w:sz w:val="24"/>
          <w:szCs w:val="24"/>
        </w:rPr>
        <w:t>省天使投资资金的</w:t>
      </w:r>
      <w:r>
        <w:rPr>
          <w:rFonts w:hint="eastAsia" w:ascii="宋体" w:hAnsi="宋体" w:eastAsia="宋体" w:cs="宋体"/>
          <w:sz w:val="24"/>
          <w:szCs w:val="24"/>
        </w:rPr>
        <w:t>使用管理，制定本办法。</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 xml:space="preserve">第二条 </w:t>
      </w:r>
      <w:r>
        <w:rPr>
          <w:rFonts w:hint="eastAsia" w:ascii="宋体" w:hAnsi="宋体" w:eastAsia="宋体" w:cs="宋体"/>
          <w:bCs/>
          <w:sz w:val="24"/>
          <w:szCs w:val="24"/>
        </w:rPr>
        <w:t xml:space="preserve"> </w:t>
      </w:r>
      <w:r>
        <w:rPr>
          <w:rFonts w:hint="eastAsia" w:ascii="宋体" w:hAnsi="宋体" w:eastAsia="宋体" w:cs="宋体"/>
          <w:kern w:val="1"/>
          <w:sz w:val="24"/>
          <w:szCs w:val="24"/>
        </w:rPr>
        <w:t>本办法所称的</w:t>
      </w:r>
      <w:r>
        <w:rPr>
          <w:rFonts w:hint="eastAsia" w:ascii="宋体" w:hAnsi="宋体" w:eastAsia="宋体" w:cs="宋体"/>
          <w:sz w:val="24"/>
          <w:szCs w:val="24"/>
        </w:rPr>
        <w:t>省天使投资资金，</w:t>
      </w:r>
      <w:r>
        <w:rPr>
          <w:rFonts w:hint="eastAsia" w:ascii="宋体" w:hAnsi="宋体" w:eastAsia="宋体" w:cs="宋体"/>
          <w:kern w:val="1"/>
          <w:sz w:val="24"/>
          <w:szCs w:val="24"/>
        </w:rPr>
        <w:t>是指</w:t>
      </w:r>
      <w:r>
        <w:rPr>
          <w:rFonts w:hint="eastAsia" w:ascii="宋体" w:hAnsi="宋体" w:eastAsia="宋体" w:cs="宋体"/>
          <w:sz w:val="24"/>
          <w:szCs w:val="24"/>
        </w:rPr>
        <w:t>对符合条件的天使投资机构投资规定范围内的种子期或初创期科技型小微企业予以一定的风险投资损失补偿的资金。</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第三条</w:t>
      </w:r>
      <w:r>
        <w:rPr>
          <w:rFonts w:hint="eastAsia" w:ascii="宋体" w:hAnsi="宋体" w:eastAsia="宋体" w:cs="宋体"/>
          <w:bCs/>
          <w:sz w:val="24"/>
          <w:szCs w:val="24"/>
        </w:rPr>
        <w:t xml:space="preserve">  </w:t>
      </w:r>
      <w:r>
        <w:rPr>
          <w:rFonts w:hint="eastAsia" w:ascii="宋体" w:hAnsi="宋体" w:eastAsia="宋体" w:cs="宋体"/>
          <w:sz w:val="24"/>
          <w:szCs w:val="24"/>
        </w:rPr>
        <w:t>在我省设立的天使投资机构面向省内种子期或初创期科技型小微企业投资，适用本办法。</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 xml:space="preserve">第四条 </w:t>
      </w:r>
      <w:r>
        <w:rPr>
          <w:rFonts w:hint="eastAsia" w:ascii="宋体" w:hAnsi="宋体" w:eastAsia="宋体" w:cs="宋体"/>
          <w:bCs/>
          <w:sz w:val="24"/>
          <w:szCs w:val="24"/>
        </w:rPr>
        <w:t xml:space="preserve"> </w:t>
      </w:r>
      <w:r>
        <w:rPr>
          <w:rFonts w:hint="eastAsia" w:ascii="宋体" w:hAnsi="宋体" w:eastAsia="宋体" w:cs="宋体"/>
          <w:sz w:val="24"/>
          <w:szCs w:val="24"/>
        </w:rPr>
        <w:t>省天使投资资金的使用和管理遵循“市场运作、企业主体、政府引导、择优支持”的原则。</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p>
    <w:p>
      <w:pPr>
        <w:keepNext w:val="0"/>
        <w:keepLines w:val="0"/>
        <w:pageBreakBefore w:val="0"/>
        <w:tabs>
          <w:tab w:val="left" w:pos="4095"/>
        </w:tabs>
        <w:kinsoku/>
        <w:wordWrap/>
        <w:overflowPunct/>
        <w:topLinePunct w:val="0"/>
        <w:bidi w:val="0"/>
        <w:spacing w:line="360" w:lineRule="exact"/>
        <w:ind w:left="0" w:leftChars="0" w:firstLine="0"/>
        <w:jc w:val="center"/>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第二章  管理机构及职责</w:t>
      </w:r>
    </w:p>
    <w:p>
      <w:pPr>
        <w:pStyle w:val="7"/>
        <w:keepNext w:val="0"/>
        <w:keepLines w:val="0"/>
        <w:pageBreakBefore w:val="0"/>
        <w:kinsoku/>
        <w:wordWrap/>
        <w:overflowPunct/>
        <w:topLinePunct w:val="0"/>
        <w:bidi w:val="0"/>
        <w:spacing w:line="360" w:lineRule="exact"/>
        <w:ind w:left="0" w:leftChars="0" w:right="108" w:firstLine="472" w:firstLineChars="200"/>
        <w:jc w:val="left"/>
        <w:textAlignment w:val="auto"/>
        <w:outlineLvl w:val="9"/>
        <w:rPr>
          <w:rFonts w:hint="eastAsia" w:ascii="宋体" w:hAnsi="宋体" w:eastAsia="宋体" w:cs="宋体"/>
          <w:snapToGrid w:val="0"/>
          <w:color w:val="auto"/>
          <w:sz w:val="24"/>
          <w:szCs w:val="24"/>
        </w:rPr>
      </w:pPr>
      <w:r>
        <w:rPr>
          <w:rFonts w:hint="eastAsia" w:ascii="宋体" w:hAnsi="宋体" w:eastAsia="宋体" w:cs="宋体"/>
          <w:b/>
          <w:bCs w:val="0"/>
          <w:snapToGrid w:val="0"/>
          <w:color w:val="auto"/>
          <w:sz w:val="24"/>
          <w:szCs w:val="24"/>
        </w:rPr>
        <w:t>第五条</w:t>
      </w:r>
      <w:r>
        <w:rPr>
          <w:rFonts w:hint="eastAsia" w:ascii="宋体" w:hAnsi="宋体" w:eastAsia="宋体" w:cs="宋体"/>
          <w:b/>
          <w:bCs w:val="0"/>
          <w:sz w:val="24"/>
          <w:szCs w:val="24"/>
        </w:rPr>
        <w:t xml:space="preserve">  </w:t>
      </w:r>
      <w:r>
        <w:rPr>
          <w:rFonts w:hint="eastAsia" w:ascii="宋体" w:hAnsi="宋体" w:eastAsia="宋体" w:cs="宋体"/>
          <w:snapToGrid w:val="0"/>
          <w:color w:val="auto"/>
          <w:sz w:val="24"/>
          <w:szCs w:val="24"/>
        </w:rPr>
        <w:t>省财政厅主要职责是：会同省科技厅制定省天使投资风险补偿资金管理实施办法；确定风险投资损失补偿额</w:t>
      </w:r>
      <w:r>
        <w:rPr>
          <w:rFonts w:hint="eastAsia" w:ascii="宋体" w:hAnsi="宋体" w:eastAsia="宋体" w:cs="宋体"/>
          <w:color w:val="auto"/>
          <w:kern w:val="1"/>
          <w:sz w:val="24"/>
          <w:szCs w:val="24"/>
        </w:rPr>
        <w:t>，拨付资金并监督管理。</w:t>
      </w:r>
    </w:p>
    <w:p>
      <w:pPr>
        <w:keepNext w:val="0"/>
        <w:keepLines w:val="0"/>
        <w:pageBreakBefore w:val="0"/>
        <w:kinsoku/>
        <w:wordWrap/>
        <w:overflowPunct/>
        <w:topLinePunct w:val="0"/>
        <w:bidi w:val="0"/>
        <w:spacing w:line="360" w:lineRule="exact"/>
        <w:ind w:left="0" w:leftChars="0" w:firstLine="670"/>
        <w:textAlignment w:val="auto"/>
        <w:outlineLvl w:val="9"/>
        <w:rPr>
          <w:rFonts w:hint="eastAsia" w:ascii="宋体" w:hAnsi="宋体" w:eastAsia="宋体" w:cs="宋体"/>
          <w:sz w:val="24"/>
          <w:szCs w:val="24"/>
        </w:rPr>
      </w:pPr>
      <w:r>
        <w:rPr>
          <w:rFonts w:hint="eastAsia" w:ascii="宋体" w:hAnsi="宋体" w:eastAsia="宋体" w:cs="宋体"/>
          <w:sz w:val="24"/>
          <w:szCs w:val="24"/>
        </w:rPr>
        <w:t>省科技厅主要职责是：配合省财政厅制定</w:t>
      </w:r>
      <w:r>
        <w:rPr>
          <w:rFonts w:hint="eastAsia" w:ascii="宋体" w:hAnsi="宋体" w:eastAsia="宋体" w:cs="宋体"/>
          <w:snapToGrid/>
          <w:sz w:val="24"/>
          <w:szCs w:val="24"/>
        </w:rPr>
        <w:t>省天使投资风险补偿资金管理实施办法</w:t>
      </w:r>
      <w:r>
        <w:rPr>
          <w:rFonts w:hint="eastAsia" w:ascii="宋体" w:hAnsi="宋体" w:eastAsia="宋体" w:cs="宋体"/>
          <w:sz w:val="24"/>
          <w:szCs w:val="24"/>
        </w:rPr>
        <w:t>；会同省财政厅择优确定入库天使投资机构和天使投资项目名单；委托省高新技术创业服务中心具体做好</w:t>
      </w:r>
      <w:r>
        <w:rPr>
          <w:rFonts w:hint="eastAsia" w:ascii="宋体" w:hAnsi="宋体" w:eastAsia="宋体" w:cs="宋体"/>
          <w:snapToGrid/>
          <w:kern w:val="1"/>
          <w:sz w:val="24"/>
          <w:szCs w:val="24"/>
        </w:rPr>
        <w:t>“苏科投”日常管理服务工作，提出省</w:t>
      </w:r>
      <w:r>
        <w:rPr>
          <w:rFonts w:hint="eastAsia" w:ascii="宋体" w:hAnsi="宋体" w:eastAsia="宋体" w:cs="宋体"/>
          <w:snapToGrid/>
          <w:sz w:val="24"/>
          <w:szCs w:val="24"/>
        </w:rPr>
        <w:t>风险投资损失补偿</w:t>
      </w:r>
      <w:r>
        <w:rPr>
          <w:rFonts w:hint="eastAsia" w:ascii="宋体" w:hAnsi="宋体" w:eastAsia="宋体" w:cs="宋体"/>
          <w:snapToGrid/>
          <w:kern w:val="1"/>
          <w:sz w:val="24"/>
          <w:szCs w:val="24"/>
        </w:rPr>
        <w:t>建议</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exact"/>
        <w:ind w:left="0" w:leftChars="0" w:firstLine="0"/>
        <w:jc w:val="center"/>
        <w:textAlignment w:val="auto"/>
        <w:outlineLvl w:val="9"/>
        <w:rPr>
          <w:rFonts w:hint="eastAsia" w:ascii="宋体" w:hAnsi="宋体" w:eastAsia="宋体" w:cs="宋体"/>
          <w:b/>
          <w:bCs w:val="0"/>
          <w:kern w:val="32"/>
          <w:sz w:val="24"/>
          <w:szCs w:val="24"/>
        </w:rPr>
      </w:pPr>
      <w:r>
        <w:rPr>
          <w:rFonts w:hint="eastAsia" w:ascii="宋体" w:hAnsi="宋体" w:eastAsia="宋体" w:cs="宋体"/>
          <w:b/>
          <w:bCs w:val="0"/>
          <w:kern w:val="32"/>
          <w:sz w:val="24"/>
          <w:szCs w:val="24"/>
        </w:rPr>
        <w:t>第三章  支持对象</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第六条</w:t>
      </w:r>
      <w:r>
        <w:rPr>
          <w:rFonts w:hint="eastAsia" w:ascii="宋体" w:hAnsi="宋体" w:eastAsia="宋体" w:cs="宋体"/>
          <w:bCs/>
          <w:sz w:val="24"/>
          <w:szCs w:val="24"/>
        </w:rPr>
        <w:t xml:space="preserve">  </w:t>
      </w:r>
      <w:r>
        <w:rPr>
          <w:rFonts w:hint="eastAsia" w:ascii="宋体" w:hAnsi="宋体" w:eastAsia="宋体" w:cs="宋体"/>
          <w:sz w:val="24"/>
          <w:szCs w:val="24"/>
        </w:rPr>
        <w:t>省天使投资资金的支持对象为：在江苏省内注册登记的天使投资机构。</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第七条</w:t>
      </w:r>
      <w:r>
        <w:rPr>
          <w:rFonts w:hint="eastAsia" w:ascii="宋体" w:hAnsi="宋体" w:eastAsia="宋体" w:cs="宋体"/>
          <w:bCs/>
          <w:sz w:val="24"/>
          <w:szCs w:val="24"/>
        </w:rPr>
        <w:t xml:space="preserve">  </w:t>
      </w:r>
      <w:r>
        <w:rPr>
          <w:rFonts w:hint="eastAsia" w:ascii="宋体" w:hAnsi="宋体" w:eastAsia="宋体" w:cs="宋体"/>
          <w:sz w:val="24"/>
          <w:szCs w:val="24"/>
        </w:rPr>
        <w:t>本办法所称的天使投资机构，是指符合国家和省有关创业投资企业管理的有关规定，在江苏省内注册登记，合法存续并正常经营，主要面向种子期或初创期科技型小微企业投资的公司制企业或有限合伙制企业。申请省天使投资风险补偿资金扶持的天使投资机构应当具备下列条件：</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（一）依法在江苏省内注册登记；</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二）实收资本（或出资额、管理资金）不低于1000万元人民币，或者首期实收资本（或出资额）不低于500万元人民币，且全体投资者承诺在注册后的5年内补足不低于1000万元人民币实收资本，所有投资者以货币形式出资；</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（三）有明确的投资领域，并对种子期或初创期科技型小微企业的投资累计占实收资本（或管理资金）的30%以上；</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（四）对单个企业的投资不得超过实收资本（或管理资金）的10％；</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（五）有至少3名具备2年以上创业投资或相关业务经验的高级管理人员；</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（六）管理和运作规范，具有严格合理的投资决策程序和风险控制机制；</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（七）按照国家企业财务、会计制度规定，有健全的内部财务管理制度和会计核算办法；</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（八）不投资于流动性证券、期货、房地产业以及国家政策限制类行业。</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第八条</w:t>
      </w:r>
      <w:r>
        <w:rPr>
          <w:rFonts w:hint="eastAsia" w:ascii="宋体" w:hAnsi="宋体" w:eastAsia="宋体" w:cs="宋体"/>
          <w:bCs/>
          <w:sz w:val="24"/>
          <w:szCs w:val="24"/>
        </w:rPr>
        <w:t xml:space="preserve">  </w:t>
      </w:r>
      <w:r>
        <w:rPr>
          <w:rFonts w:hint="eastAsia" w:ascii="宋体" w:hAnsi="宋体" w:eastAsia="宋体" w:cs="宋体"/>
          <w:sz w:val="24"/>
          <w:szCs w:val="24"/>
        </w:rPr>
        <w:t>本办法所称的种子期或初创期科技型小微企业，是指主要从事国家和省重点发展的高新技术产业、战略性新兴产业内的高新技术产品研究、开发、生产和服务的非上市科技型企业，且同时符合下列条件：</w:t>
      </w:r>
    </w:p>
    <w:p>
      <w:pPr>
        <w:keepNext w:val="0"/>
        <w:keepLines w:val="0"/>
        <w:pageBreakBefore w:val="0"/>
        <w:kinsoku/>
        <w:wordWrap/>
        <w:overflowPunct/>
        <w:topLinePunct w:val="0"/>
        <w:bidi w:val="0"/>
        <w:spacing w:line="360" w:lineRule="exact"/>
        <w:ind w:left="0" w:lef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（一）企业须在江苏省内注册经营，且具有企业法人资格； </w:t>
      </w:r>
    </w:p>
    <w:p>
      <w:pPr>
        <w:keepNext w:val="0"/>
        <w:keepLines w:val="0"/>
        <w:pageBreakBefore w:val="0"/>
        <w:kinsoku/>
        <w:wordWrap/>
        <w:overflowPunct/>
        <w:topLinePunct w:val="0"/>
        <w:bidi w:val="0"/>
        <w:spacing w:line="360" w:lineRule="exact"/>
        <w:ind w:left="0" w:lef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二）优先支持入驻经国家和省认定的高新技术创业服务中心、大学科技园、留学生创业园、众创空间等科技企业孵化器内、入选国家“千人计划”、“省高层次创新创业人才引进计划”等省级以上人才计划的高端人才在苏领办或创办的科技型小微企业； </w:t>
      </w:r>
    </w:p>
    <w:p>
      <w:pPr>
        <w:keepNext w:val="0"/>
        <w:keepLines w:val="0"/>
        <w:pageBreakBefore w:val="0"/>
        <w:kinsoku/>
        <w:wordWrap/>
        <w:overflowPunct/>
        <w:topLinePunct w:val="0"/>
        <w:bidi w:val="0"/>
        <w:spacing w:line="360" w:lineRule="exact"/>
        <w:ind w:left="0" w:lef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（三）符合国家和省产业技术政策，优先支持属于国家和省重点发展的战略性新兴产业；</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（四）拥有专利、软件著作权、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"http://baike.baidu.com/view/2965039.htm"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集成电路布图设计</w:t>
      </w:r>
      <w:r>
        <w:rPr>
          <w:rFonts w:hint="eastAsia" w:ascii="宋体" w:hAnsi="宋体" w:eastAsia="宋体" w:cs="宋体"/>
          <w:sz w:val="24"/>
          <w:szCs w:val="24"/>
        </w:rPr>
        <w:fldChar w:fldCharType="end"/>
      </w:r>
      <w:r>
        <w:rPr>
          <w:rFonts w:hint="eastAsia" w:ascii="宋体" w:hAnsi="宋体" w:eastAsia="宋体" w:cs="宋体"/>
          <w:sz w:val="24"/>
          <w:szCs w:val="24"/>
        </w:rPr>
        <w:t>专有权、植物新品种、新药证书等自主知识产权（对于科技服务业及模式创新企业，具备科技服务相关资质证书、参与制定相关技术或服务标准、拥有支撑其科技服务或模式创新的技术诀窍等）；</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（五）职工人数应在300人以下，从事研发和相关技术创新活动的科技人员占职工总数的比例应在10%以上；</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（六）企业不属于较大规模法人集团投资成立的公司或与较大规模法人集团具有投资关系的公司（如：子公司等形式）；</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（七）营业收入应在2000万元人民币以下，净资产应在2000万元人民币以下；同时，具有一定的研究开发经费投入。</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（八）企业成立时间应不超过5年。其中：成立时间不超过18个月的，称为种子期企业；成立时间超过18个月（含18个月）的，称为初创期企业。</w:t>
      </w:r>
    </w:p>
    <w:p>
      <w:pPr>
        <w:keepNext w:val="0"/>
        <w:keepLines w:val="0"/>
        <w:pageBreakBefore w:val="0"/>
        <w:kinsoku/>
        <w:wordWrap/>
        <w:overflowPunct/>
        <w:topLinePunct w:val="0"/>
        <w:bidi w:val="0"/>
        <w:spacing w:line="360" w:lineRule="exact"/>
        <w:ind w:left="0" w:leftChars="0" w:firstLine="0"/>
        <w:jc w:val="center"/>
        <w:textAlignment w:val="auto"/>
        <w:outlineLvl w:val="9"/>
        <w:rPr>
          <w:rFonts w:hint="eastAsia" w:ascii="宋体" w:hAnsi="宋体" w:eastAsia="宋体" w:cs="宋体"/>
          <w:b/>
          <w:bCs w:val="0"/>
          <w:kern w:val="32"/>
          <w:sz w:val="24"/>
          <w:szCs w:val="24"/>
        </w:rPr>
      </w:pPr>
      <w:r>
        <w:rPr>
          <w:rFonts w:hint="eastAsia" w:ascii="宋体" w:hAnsi="宋体" w:eastAsia="宋体" w:cs="宋体"/>
          <w:b/>
          <w:bCs w:val="0"/>
          <w:kern w:val="32"/>
          <w:sz w:val="24"/>
          <w:szCs w:val="24"/>
        </w:rPr>
        <w:t>第四章  操作程序</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第九条</w:t>
      </w:r>
      <w:r>
        <w:rPr>
          <w:rFonts w:hint="eastAsia" w:ascii="宋体" w:hAnsi="宋体" w:eastAsia="宋体" w:cs="宋体"/>
          <w:bCs/>
          <w:sz w:val="24"/>
          <w:szCs w:val="24"/>
        </w:rPr>
        <w:t xml:space="preserve">  </w:t>
      </w:r>
      <w:r>
        <w:rPr>
          <w:rFonts w:hint="eastAsia" w:ascii="宋体" w:hAnsi="宋体" w:eastAsia="宋体" w:cs="宋体"/>
          <w:sz w:val="24"/>
          <w:szCs w:val="24"/>
        </w:rPr>
        <w:t>省天使投资资金采取“地方审核、省级入库”的操作程序。</w:t>
      </w:r>
    </w:p>
    <w:p>
      <w:pPr>
        <w:keepNext w:val="0"/>
        <w:keepLines w:val="0"/>
        <w:pageBreakBefore w:val="0"/>
        <w:kinsoku/>
        <w:wordWrap/>
        <w:overflowPunct/>
        <w:topLinePunct w:val="0"/>
        <w:bidi w:val="0"/>
        <w:spacing w:line="360" w:lineRule="exact"/>
        <w:ind w:left="0" w:leftChars="0"/>
        <w:textAlignment w:val="auto"/>
        <w:outlineLvl w:val="9"/>
        <w:rPr>
          <w:rFonts w:hint="eastAsia" w:ascii="宋体" w:hAnsi="宋体" w:eastAsia="宋体" w:cs="宋体"/>
          <w:sz w:val="24"/>
          <w:szCs w:val="24"/>
        </w:rPr>
      </w:pPr>
      <w:r>
        <w:rPr>
          <w:rFonts w:hint="eastAsia" w:ascii="宋体" w:hAnsi="宋体" w:eastAsia="宋体" w:cs="宋体"/>
          <w:sz w:val="24"/>
          <w:szCs w:val="24"/>
        </w:rPr>
        <w:t>（一）投资机构入库申报。符合条件的天使投资机构向所在市、县（市）、国家高新区科技局、财政局提出机构入库申请。</w:t>
      </w:r>
    </w:p>
    <w:p>
      <w:pPr>
        <w:keepNext w:val="0"/>
        <w:keepLines w:val="0"/>
        <w:pageBreakBefore w:val="0"/>
        <w:kinsoku/>
        <w:wordWrap/>
        <w:overflowPunct/>
        <w:topLinePunct w:val="0"/>
        <w:bidi w:val="0"/>
        <w:spacing w:line="360" w:lineRule="exact"/>
        <w:ind w:left="0" w:leftChars="0"/>
        <w:textAlignment w:val="auto"/>
        <w:outlineLvl w:val="9"/>
        <w:rPr>
          <w:rFonts w:hint="eastAsia" w:ascii="宋体" w:hAnsi="宋体" w:eastAsia="宋体" w:cs="宋体"/>
          <w:sz w:val="24"/>
          <w:szCs w:val="24"/>
        </w:rPr>
      </w:pPr>
      <w:r>
        <w:rPr>
          <w:rFonts w:hint="eastAsia" w:ascii="宋体" w:hAnsi="宋体" w:eastAsia="宋体" w:cs="宋体"/>
          <w:sz w:val="24"/>
          <w:szCs w:val="24"/>
        </w:rPr>
        <w:t>（二）地方审核与公示。各市、县（市）、国家高新区科技局会同财政局对申请入库的机构进行审查，提出入库意见，并对符合条件的机构进行公示，公示无异议后报省科技厅。</w:t>
      </w:r>
    </w:p>
    <w:p>
      <w:pPr>
        <w:keepNext w:val="0"/>
        <w:keepLines w:val="0"/>
        <w:pageBreakBefore w:val="0"/>
        <w:kinsoku/>
        <w:wordWrap/>
        <w:overflowPunct/>
        <w:topLinePunct w:val="0"/>
        <w:bidi w:val="0"/>
        <w:spacing w:line="360" w:lineRule="exact"/>
        <w:ind w:left="0" w:leftChars="0"/>
        <w:textAlignment w:val="auto"/>
        <w:outlineLvl w:val="9"/>
        <w:rPr>
          <w:rFonts w:hint="eastAsia" w:ascii="宋体" w:hAnsi="宋体" w:eastAsia="宋体" w:cs="宋体"/>
          <w:sz w:val="24"/>
          <w:szCs w:val="24"/>
        </w:rPr>
      </w:pPr>
      <w:r>
        <w:rPr>
          <w:rFonts w:hint="eastAsia" w:ascii="宋体" w:hAnsi="宋体" w:eastAsia="宋体" w:cs="宋体"/>
          <w:sz w:val="24"/>
          <w:szCs w:val="24"/>
        </w:rPr>
        <w:t>（三）投资机构入库。省高新技术创业服务中心具体负责地方上报投资机构的汇总与审核并报省科技厅，省科技厅、省财政厅同意后纳入省天使投资机构库。</w:t>
      </w:r>
    </w:p>
    <w:p>
      <w:pPr>
        <w:keepNext w:val="0"/>
        <w:keepLines w:val="0"/>
        <w:pageBreakBefore w:val="0"/>
        <w:kinsoku/>
        <w:wordWrap/>
        <w:overflowPunct/>
        <w:topLinePunct w:val="0"/>
        <w:bidi w:val="0"/>
        <w:spacing w:line="360" w:lineRule="exact"/>
        <w:ind w:left="0" w:leftChars="0"/>
        <w:textAlignment w:val="auto"/>
        <w:outlineLvl w:val="9"/>
        <w:rPr>
          <w:rFonts w:hint="eastAsia" w:ascii="宋体" w:hAnsi="宋体" w:eastAsia="宋体" w:cs="宋体"/>
          <w:sz w:val="24"/>
          <w:szCs w:val="24"/>
        </w:rPr>
      </w:pPr>
      <w:r>
        <w:rPr>
          <w:rFonts w:hint="eastAsia" w:ascii="宋体" w:hAnsi="宋体" w:eastAsia="宋体" w:cs="宋体"/>
          <w:sz w:val="24"/>
          <w:szCs w:val="24"/>
        </w:rPr>
        <w:t>（四）投资项目入库申报。纳入省天使投资机构库的天使投资机构，在向符合本办法规定范围内的科技型小微企业完成首轮实际投资后，可向所在市、县（市）、国家高新区科技局、财政局提出项目入库申请。</w:t>
      </w:r>
    </w:p>
    <w:p>
      <w:pPr>
        <w:keepNext w:val="0"/>
        <w:keepLines w:val="0"/>
        <w:pageBreakBefore w:val="0"/>
        <w:kinsoku/>
        <w:wordWrap/>
        <w:overflowPunct/>
        <w:topLinePunct w:val="0"/>
        <w:bidi w:val="0"/>
        <w:spacing w:line="360" w:lineRule="exact"/>
        <w:ind w:left="0" w:leftChars="0"/>
        <w:textAlignment w:val="auto"/>
        <w:outlineLvl w:val="9"/>
        <w:rPr>
          <w:rFonts w:hint="eastAsia" w:ascii="宋体" w:hAnsi="宋体" w:eastAsia="宋体" w:cs="宋体"/>
          <w:sz w:val="24"/>
          <w:szCs w:val="24"/>
        </w:rPr>
      </w:pPr>
      <w:r>
        <w:rPr>
          <w:rFonts w:hint="eastAsia" w:ascii="宋体" w:hAnsi="宋体" w:eastAsia="宋体" w:cs="宋体"/>
          <w:sz w:val="24"/>
          <w:szCs w:val="24"/>
        </w:rPr>
        <w:t>（五）地方审核与公示。各市、县（市）、国家高新区科技局会同财政局对申请入库的项目进行审查，对符合条件的提出入库意见，并对审查通过的项目进行公示，公示无异议后报省科技厅。</w:t>
      </w:r>
    </w:p>
    <w:p>
      <w:pPr>
        <w:keepNext w:val="0"/>
        <w:keepLines w:val="0"/>
        <w:pageBreakBefore w:val="0"/>
        <w:kinsoku/>
        <w:wordWrap/>
        <w:overflowPunct/>
        <w:topLinePunct w:val="0"/>
        <w:bidi w:val="0"/>
        <w:spacing w:line="360" w:lineRule="exact"/>
        <w:ind w:left="0" w:leftChars="0"/>
        <w:textAlignment w:val="auto"/>
        <w:outlineLvl w:val="9"/>
        <w:rPr>
          <w:rFonts w:hint="eastAsia" w:ascii="宋体" w:hAnsi="宋体" w:eastAsia="宋体" w:cs="宋体"/>
          <w:sz w:val="24"/>
          <w:szCs w:val="24"/>
        </w:rPr>
      </w:pPr>
      <w:r>
        <w:rPr>
          <w:rFonts w:hint="eastAsia" w:ascii="宋体" w:hAnsi="宋体" w:eastAsia="宋体" w:cs="宋体"/>
          <w:sz w:val="24"/>
          <w:szCs w:val="24"/>
        </w:rPr>
        <w:t>（六）投资项目入库。省高新技术创业服务中心具体负责地方上报投资项目的汇总与审核并报省科技厅，省科技厅、省财政厅同意后纳入省天使投资项目库。</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 xml:space="preserve">第十条  </w:t>
      </w:r>
      <w:r>
        <w:rPr>
          <w:rFonts w:hint="eastAsia" w:ascii="宋体" w:hAnsi="宋体" w:eastAsia="宋体" w:cs="宋体"/>
          <w:sz w:val="24"/>
          <w:szCs w:val="24"/>
        </w:rPr>
        <w:t>天使投资机构和投资项目入库工作采取常年受理、定期公布的方式组织。</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第十一条</w:t>
      </w:r>
      <w:r>
        <w:rPr>
          <w:rFonts w:hint="eastAsia" w:ascii="宋体" w:hAnsi="宋体" w:eastAsia="宋体" w:cs="宋体"/>
          <w:bCs/>
          <w:sz w:val="24"/>
          <w:szCs w:val="24"/>
        </w:rPr>
        <w:t xml:space="preserve">  </w:t>
      </w:r>
      <w:r>
        <w:rPr>
          <w:rFonts w:hint="eastAsia" w:ascii="宋体" w:hAnsi="宋体" w:eastAsia="宋体" w:cs="宋体"/>
          <w:sz w:val="24"/>
          <w:szCs w:val="24"/>
        </w:rPr>
        <w:t>省天使投资风险补偿资金实施周期不超过5年。</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第十二条</w:t>
      </w:r>
      <w:r>
        <w:rPr>
          <w:rFonts w:hint="eastAsia" w:ascii="宋体" w:hAnsi="宋体" w:eastAsia="宋体" w:cs="宋体"/>
          <w:bCs/>
          <w:sz w:val="24"/>
          <w:szCs w:val="24"/>
        </w:rPr>
        <w:t xml:space="preserve">  </w:t>
      </w:r>
      <w:r>
        <w:rPr>
          <w:rFonts w:hint="eastAsia" w:ascii="宋体" w:hAnsi="宋体" w:eastAsia="宋体" w:cs="宋体"/>
          <w:sz w:val="24"/>
          <w:szCs w:val="24"/>
        </w:rPr>
        <w:t>鼓励各市、县（市）、国家高新区开展天使投资风险补偿工作，省对其地区的天使投资机构予以优先支持。</w:t>
      </w:r>
    </w:p>
    <w:p>
      <w:pPr>
        <w:keepNext w:val="0"/>
        <w:keepLines w:val="0"/>
        <w:pageBreakBefore w:val="0"/>
        <w:kinsoku/>
        <w:wordWrap/>
        <w:overflowPunct/>
        <w:topLinePunct w:val="0"/>
        <w:autoSpaceDE/>
        <w:autoSpaceDN/>
        <w:bidi w:val="0"/>
        <w:snapToGrid/>
        <w:spacing w:line="360" w:lineRule="exact"/>
        <w:ind w:left="0" w:leftChars="0" w:firstLine="0"/>
        <w:jc w:val="center"/>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第五章  风险投资损失补偿</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 xml:space="preserve">第十三条  </w:t>
      </w:r>
      <w:r>
        <w:rPr>
          <w:rFonts w:hint="eastAsia" w:ascii="宋体" w:hAnsi="宋体" w:eastAsia="宋体" w:cs="宋体"/>
          <w:sz w:val="24"/>
          <w:szCs w:val="24"/>
        </w:rPr>
        <w:t>经入库的天使投资项目，从项目入库之日起，5年内发生投资损失，省财政厅给予一定比例的风险投资损失补偿。其中：</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被投企业属于“种子期”，或属于第八条（二）中优先支持的科技型小微企业，省财政厅可按照最高不超过机构首轮实际投资额的30%给予风险投资损失补偿（单个项目最高不超过300万元）。机构所在市、县（市）、国家高新区可以按照首轮实际投资额的20%予以风险投资损失补偿。</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被投企业属于“初创期”企业，省财政厅可按照最高不超过机构首轮实际投资额的20%给予风险投资损失补偿（单个项目最高不超过200万元）。机构所在市、县（市）、国家高新区可以按照上述机构首轮实际投资额的20%予以风险投资损失补偿。</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第十四条</w:t>
      </w:r>
      <w:r>
        <w:rPr>
          <w:rFonts w:hint="eastAsia" w:ascii="宋体" w:hAnsi="宋体" w:eastAsia="宋体" w:cs="宋体"/>
          <w:bCs/>
          <w:sz w:val="24"/>
          <w:szCs w:val="24"/>
        </w:rPr>
        <w:t xml:space="preserve">  </w:t>
      </w:r>
      <w:r>
        <w:rPr>
          <w:rFonts w:hint="eastAsia" w:ascii="宋体" w:hAnsi="宋体" w:eastAsia="宋体" w:cs="宋体"/>
          <w:sz w:val="24"/>
          <w:szCs w:val="24"/>
        </w:rPr>
        <w:t>项目入库期内，因被投资企业破产清算、股权公开挂牌交易、股权转让等实现投资股权完全退出发生投资损失，由投资机构向机构所在市、县（市）、国家高新区科技局、财政局提出省天使投资风险补偿申请；市、县（市）、国家高新区科技局会同财政局审查核实后，向省高新技术创业服务中心提出申请；省高新技术创业服务中心对各地上报的省天使投资风险补偿申请进行审核，提出风险投资损失补偿建议报省财政厅；省财政厅对投资损失按比例予以补偿。</w:t>
      </w:r>
    </w:p>
    <w:p>
      <w:pPr>
        <w:keepNext w:val="0"/>
        <w:keepLines w:val="0"/>
        <w:pageBreakBefore w:val="0"/>
        <w:kinsoku/>
        <w:wordWrap/>
        <w:overflowPunct/>
        <w:topLinePunct w:val="0"/>
        <w:bidi w:val="0"/>
        <w:adjustRightInd w:val="0"/>
        <w:spacing w:line="360" w:lineRule="exact"/>
        <w:ind w:left="0" w:leftChars="0" w:firstLine="508" w:firstLineChars="215"/>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第十五条</w:t>
      </w:r>
      <w:r>
        <w:rPr>
          <w:rFonts w:hint="eastAsia" w:ascii="宋体" w:hAnsi="宋体" w:eastAsia="宋体" w:cs="宋体"/>
          <w:bCs/>
          <w:sz w:val="24"/>
          <w:szCs w:val="24"/>
        </w:rPr>
        <w:t xml:space="preserve">  </w:t>
      </w:r>
      <w:r>
        <w:rPr>
          <w:rFonts w:hint="eastAsia" w:ascii="宋体" w:hAnsi="宋体" w:eastAsia="宋体" w:cs="宋体"/>
          <w:sz w:val="24"/>
          <w:szCs w:val="24"/>
        </w:rPr>
        <w:t>省天使投资风险补偿申请须在完成股权退出手续后，由投资机构向机构所在地科技局和财政局提出申请。</w:t>
      </w:r>
    </w:p>
    <w:p>
      <w:pPr>
        <w:keepNext w:val="0"/>
        <w:keepLines w:val="0"/>
        <w:pageBreakBefore w:val="0"/>
        <w:kinsoku/>
        <w:wordWrap/>
        <w:overflowPunct/>
        <w:topLinePunct w:val="0"/>
        <w:bidi w:val="0"/>
        <w:adjustRightInd w:val="0"/>
        <w:spacing w:line="360" w:lineRule="exact"/>
        <w:ind w:left="0" w:leftChars="0" w:firstLine="508" w:firstLineChars="215"/>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 xml:space="preserve">第十六条 </w:t>
      </w:r>
      <w:r>
        <w:rPr>
          <w:rFonts w:hint="eastAsia" w:ascii="宋体" w:hAnsi="宋体" w:eastAsia="宋体" w:cs="宋体"/>
          <w:b/>
          <w:bCs/>
          <w:sz w:val="24"/>
          <w:szCs w:val="24"/>
        </w:rPr>
        <w:t xml:space="preserve"> </w:t>
      </w:r>
      <w:r>
        <w:rPr>
          <w:rFonts w:hint="eastAsia" w:ascii="宋体" w:hAnsi="宋体" w:eastAsia="宋体" w:cs="宋体"/>
          <w:sz w:val="24"/>
          <w:szCs w:val="24"/>
        </w:rPr>
        <w:t>项目入库期内，机构未提出省天使投资风险补偿申请的，省财政厅不予补偿；机构提出补偿申请的时间以市、县（市）、国家高新区科技部门收到机构申请材料时间为准。</w:t>
      </w:r>
    </w:p>
    <w:p>
      <w:pPr>
        <w:keepNext w:val="0"/>
        <w:keepLines w:val="0"/>
        <w:pageBreakBefore w:val="0"/>
        <w:kinsoku/>
        <w:wordWrap/>
        <w:overflowPunct/>
        <w:topLinePunct w:val="0"/>
        <w:autoSpaceDE/>
        <w:autoSpaceDN/>
        <w:bidi w:val="0"/>
        <w:snapToGrid/>
        <w:spacing w:line="360" w:lineRule="exact"/>
        <w:ind w:left="0" w:leftChars="0" w:firstLine="0"/>
        <w:jc w:val="center"/>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第六章  监督管理</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第十七条</w:t>
      </w:r>
      <w:r>
        <w:rPr>
          <w:rFonts w:hint="eastAsia" w:ascii="宋体" w:hAnsi="宋体" w:eastAsia="宋体" w:cs="宋体"/>
          <w:bCs/>
          <w:sz w:val="24"/>
          <w:szCs w:val="24"/>
        </w:rPr>
        <w:t xml:space="preserve">  </w:t>
      </w:r>
      <w:r>
        <w:rPr>
          <w:rFonts w:hint="eastAsia" w:ascii="宋体" w:hAnsi="宋体" w:eastAsia="宋体" w:cs="宋体"/>
          <w:sz w:val="24"/>
          <w:szCs w:val="24"/>
        </w:rPr>
        <w:t>各市、县（市）、国家高新区科技局、财政局负责辖区内入库天使投资机构以及天使投资项目的日常监督管理与服务工作，定期向省科技厅、财政厅报告入库项目的投后管理情况和被投资企业发展过程中出现的重大问题。</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第十八条</w:t>
      </w:r>
      <w:r>
        <w:rPr>
          <w:rFonts w:hint="eastAsia" w:ascii="宋体" w:hAnsi="宋体" w:eastAsia="宋体" w:cs="宋体"/>
          <w:bCs/>
          <w:sz w:val="24"/>
          <w:szCs w:val="24"/>
        </w:rPr>
        <w:t xml:space="preserve">  </w:t>
      </w:r>
      <w:r>
        <w:rPr>
          <w:rFonts w:hint="eastAsia" w:ascii="宋体" w:hAnsi="宋体" w:eastAsia="宋体" w:cs="宋体"/>
          <w:snapToGrid/>
          <w:kern w:val="1"/>
          <w:sz w:val="24"/>
          <w:szCs w:val="24"/>
        </w:rPr>
        <w:t>对申请机构、</w:t>
      </w:r>
      <w:r>
        <w:rPr>
          <w:rFonts w:hint="eastAsia" w:ascii="宋体" w:hAnsi="宋体" w:eastAsia="宋体" w:cs="宋体"/>
          <w:sz w:val="24"/>
          <w:szCs w:val="24"/>
        </w:rPr>
        <w:t>项目入库及风险补偿的天使投资机构</w:t>
      </w:r>
      <w:r>
        <w:rPr>
          <w:rFonts w:hint="eastAsia" w:ascii="宋体" w:hAnsi="宋体" w:eastAsia="宋体" w:cs="宋体"/>
          <w:snapToGrid/>
          <w:kern w:val="1"/>
          <w:sz w:val="24"/>
          <w:szCs w:val="24"/>
        </w:rPr>
        <w:t>实施信用承诺制度。</w:t>
      </w:r>
      <w:r>
        <w:rPr>
          <w:rFonts w:hint="eastAsia" w:ascii="宋体" w:hAnsi="宋体" w:eastAsia="宋体" w:cs="宋体"/>
          <w:sz w:val="24"/>
          <w:szCs w:val="24"/>
        </w:rPr>
        <w:t>对发生下列情形之一的，省科技厅和各市、县（市）科技部门、国家高新区科技局有权取消已入库天使投资机构和天使投资项目资格，列入不良信用记录，不再受理该投资机构的省天使投资风险补偿申请，并依法追究责任：</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（一）弄虚作假，或与被投资企业合伙骗取省天使投资风险补偿资金的；</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（二）在日常管理中不配合资金实施情况检查，不按要求提供完整财务报表，投资进展情况等材料的。</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napToGrid/>
          <w:kern w:val="1"/>
          <w:sz w:val="24"/>
          <w:szCs w:val="24"/>
        </w:rPr>
      </w:pPr>
      <w:r>
        <w:rPr>
          <w:rFonts w:hint="eastAsia" w:ascii="宋体" w:hAnsi="宋体" w:eastAsia="宋体" w:cs="宋体"/>
          <w:b/>
          <w:bCs w:val="0"/>
          <w:sz w:val="24"/>
          <w:szCs w:val="24"/>
        </w:rPr>
        <w:t>第十九条</w:t>
      </w:r>
      <w:r>
        <w:rPr>
          <w:rFonts w:hint="eastAsia" w:ascii="宋体" w:hAnsi="宋体" w:eastAsia="宋体" w:cs="宋体"/>
          <w:snapToGrid/>
          <w:kern w:val="1"/>
          <w:sz w:val="24"/>
          <w:szCs w:val="24"/>
        </w:rPr>
        <w:t xml:space="preserve">  对违反财经纪律，弄虚作假、截留、挪用、挤占资金等行为，依照《中华人民共和国预算法》、《财政违法行为处罚处分条例》等有关法律、法规和规章，对相应的违法违规行为予以处理、处罚，依法追究有关单位及其相关人员责任，并视情况提请同级政府进行行政问责。</w:t>
      </w:r>
    </w:p>
    <w:p>
      <w:pPr>
        <w:keepNext w:val="0"/>
        <w:keepLines w:val="0"/>
        <w:pageBreakBefore w:val="0"/>
        <w:kinsoku/>
        <w:wordWrap/>
        <w:overflowPunct/>
        <w:topLinePunct w:val="0"/>
        <w:autoSpaceDE/>
        <w:autoSpaceDN/>
        <w:bidi w:val="0"/>
        <w:snapToGrid/>
        <w:spacing w:line="360" w:lineRule="exact"/>
        <w:ind w:left="0" w:leftChars="0" w:firstLine="0"/>
        <w:jc w:val="center"/>
        <w:textAlignment w:val="auto"/>
        <w:outlineLvl w:val="9"/>
        <w:rPr>
          <w:rFonts w:hint="eastAsia" w:ascii="宋体" w:hAnsi="宋体" w:eastAsia="宋体" w:cs="宋体"/>
          <w:b/>
          <w:bCs w:val="0"/>
          <w:sz w:val="24"/>
          <w:szCs w:val="24"/>
        </w:rPr>
      </w:pPr>
      <w:bookmarkStart w:id="0" w:name="OLE_LINK3"/>
      <w:r>
        <w:rPr>
          <w:rFonts w:hint="eastAsia" w:ascii="宋体" w:hAnsi="宋体" w:eastAsia="宋体" w:cs="宋体"/>
          <w:b/>
          <w:bCs w:val="0"/>
          <w:sz w:val="24"/>
          <w:szCs w:val="24"/>
        </w:rPr>
        <w:t>第七章  附  则</w:t>
      </w:r>
    </w:p>
    <w:bookmarkEnd w:id="0"/>
    <w:p>
      <w:pPr>
        <w:keepNext w:val="0"/>
        <w:keepLines w:val="0"/>
        <w:pageBreakBefore w:val="0"/>
        <w:kinsoku/>
        <w:wordWrap/>
        <w:overflowPunct/>
        <w:topLinePunct w:val="0"/>
        <w:bidi w:val="0"/>
        <w:adjustRightInd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第二十条</w:t>
      </w:r>
      <w:r>
        <w:rPr>
          <w:rFonts w:hint="eastAsia" w:ascii="宋体" w:hAnsi="宋体" w:eastAsia="宋体" w:cs="宋体"/>
          <w:bCs/>
          <w:sz w:val="24"/>
          <w:szCs w:val="24"/>
        </w:rPr>
        <w:t xml:space="preserve">  </w:t>
      </w:r>
      <w:r>
        <w:rPr>
          <w:rFonts w:hint="eastAsia" w:ascii="宋体" w:hAnsi="宋体" w:eastAsia="宋体" w:cs="宋体"/>
          <w:sz w:val="24"/>
          <w:szCs w:val="24"/>
        </w:rPr>
        <w:t>本办法由省财政厅会同省科技厅负责解释。</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 xml:space="preserve">第二十一条 </w:t>
      </w:r>
      <w:r>
        <w:rPr>
          <w:rFonts w:hint="eastAsia" w:ascii="宋体" w:hAnsi="宋体" w:eastAsia="宋体" w:cs="宋体"/>
          <w:bCs/>
          <w:sz w:val="24"/>
          <w:szCs w:val="24"/>
        </w:rPr>
        <w:t xml:space="preserve"> </w:t>
      </w:r>
      <w:r>
        <w:rPr>
          <w:rFonts w:hint="eastAsia" w:ascii="宋体" w:hAnsi="宋体" w:eastAsia="宋体" w:cs="宋体"/>
          <w:sz w:val="24"/>
          <w:szCs w:val="24"/>
        </w:rPr>
        <w:t>本办法自2017年10月11日起施行，2013年1月4日省财政厅、省科技厅发布的《江苏省天使投资引导资金管理暂行办法》（苏财规〔2013〕1号）同时废止。</w:t>
      </w:r>
    </w:p>
    <w:p>
      <w:pPr>
        <w:keepNext w:val="0"/>
        <w:keepLines w:val="0"/>
        <w:pageBreakBefore w:val="0"/>
        <w:kinsoku/>
        <w:wordWrap/>
        <w:overflowPunct/>
        <w:topLinePunct w:val="0"/>
        <w:bidi w:val="0"/>
        <w:spacing w:line="360" w:lineRule="exact"/>
        <w:ind w:left="0" w:leftChars="0"/>
        <w:textAlignment w:val="auto"/>
        <w:outlineLvl w:val="9"/>
        <w:rPr>
          <w:rFonts w:hint="eastAsia" w:ascii="宋体" w:hAnsi="宋体" w:eastAsia="宋体" w:cs="宋体"/>
          <w:sz w:val="24"/>
          <w:szCs w:val="24"/>
        </w:rPr>
      </w:pPr>
    </w:p>
    <w:sectPr>
      <w:headerReference r:id="rId3" w:type="default"/>
      <w:footerReference r:id="rId5" w:type="default"/>
      <w:headerReference r:id="rId4" w:type="even"/>
      <w:footerReference r:id="rId6" w:type="even"/>
      <w:pgSz w:w="11906" w:h="16838"/>
      <w:pgMar w:top="1814" w:right="1531" w:bottom="1985" w:left="1531" w:header="720" w:footer="1474" w:gutter="0"/>
      <w:paperSrc w:first="7" w:other="7"/>
      <w:pgNumType w:start="1"/>
      <w:cols w:space="720" w:num="1"/>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汉鼎简黑体">
    <w:altName w:val="宋体"/>
    <w:panose1 w:val="02010609000101010101"/>
    <w:charset w:val="86"/>
    <w:family w:val="modern"/>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jc w:val="right"/>
      <w:rPr>
        <w:rFonts w:hint="eastAsia"/>
      </w:rPr>
    </w:pPr>
    <w:r>
      <w:rPr>
        <w:rFonts w:hint="eastAsia"/>
      </w:rPr>
      <w:t xml:space="preserve">— </w:t>
    </w:r>
    <w:r>
      <w:fldChar w:fldCharType="begin"/>
    </w:r>
    <w:r>
      <w:rPr>
        <w:rStyle w:val="5"/>
      </w:rPr>
      <w:instrText xml:space="preserve"> PAGE </w:instrText>
    </w:r>
    <w:r>
      <w:fldChar w:fldCharType="separate"/>
    </w:r>
    <w:r>
      <w:rPr>
        <w:rStyle w:val="5"/>
      </w:rPr>
      <w:t>9</w:t>
    </w:r>
    <w:r>
      <w:fldChar w:fldCharType="end"/>
    </w:r>
    <w:r>
      <w:rPr>
        <w:rStyle w:val="5"/>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jc w:val="both"/>
      <w:rPr>
        <w:rFonts w:hint="eastAsia"/>
      </w:rPr>
    </w:pPr>
    <w:r>
      <w:rPr>
        <w:rFonts w:hint="eastAsia"/>
      </w:rPr>
      <w:t xml:space="preserve">— </w:t>
    </w:r>
    <w:r>
      <w:fldChar w:fldCharType="begin"/>
    </w:r>
    <w:r>
      <w:rPr>
        <w:rStyle w:val="5"/>
      </w:rPr>
      <w:instrText xml:space="preserve"> PAGE </w:instrText>
    </w:r>
    <w:r>
      <w:fldChar w:fldCharType="separate"/>
    </w:r>
    <w:r>
      <w:rPr>
        <w:rStyle w:val="5"/>
      </w:rPr>
      <w:t>10</w:t>
    </w:r>
    <w:r>
      <w:fldChar w:fldCharType="end"/>
    </w:r>
    <w:r>
      <w:rPr>
        <w:rStyle w:val="5"/>
        <w:rFonts w:hint="eastAsia"/>
      </w:rPr>
      <w:t xml:space="preserve"> </w:t>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10682"/>
    <w:rsid w:val="0AAF296B"/>
    <w:rsid w:val="1500759D"/>
    <w:rsid w:val="262325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eastAsia="方正仿宋_GBK" w:asciiTheme="minorHAnsi" w:hAnsiTheme="minorHAnsi" w:cstheme="minorBidi"/>
      <w:snapToGrid w:val="0"/>
      <w:sz w:val="32"/>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pacing w:line="400" w:lineRule="atLeast"/>
      <w:ind w:firstLine="0"/>
      <w:jc w:val="center"/>
    </w:pPr>
    <w:rPr>
      <w:sz w:val="2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character" w:styleId="5">
    <w:name w:val="page number"/>
    <w:basedOn w:val="4"/>
    <w:qFormat/>
    <w:uiPriority w:val="0"/>
  </w:style>
  <w:style w:type="paragraph" w:customStyle="1" w:styleId="7">
    <w:name w:val="Char"/>
    <w:basedOn w:val="1"/>
    <w:qFormat/>
    <w:uiPriority w:val="6"/>
    <w:pPr>
      <w:widowControl/>
      <w:autoSpaceDE/>
      <w:autoSpaceDN/>
      <w:snapToGrid/>
      <w:spacing w:line="590" w:lineRule="exact"/>
      <w:ind w:right="105" w:firstLine="0"/>
    </w:pPr>
    <w:rPr>
      <w:rFonts w:ascii="方正黑体_GBK" w:hAnsi="方正黑体_GBK" w:eastAsia="方正黑体_GBK"/>
      <w:snapToGrid/>
      <w:color w:val="00000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2017-10-11T01:12:04Z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