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申请贷款担保的企业应在本市区域内注册，信誉良好，具有组织实施项目的研发能力、创新管理人才团队和一定的经济规模，属于处于快速成长期的企业。重点支持已经认定的高新技术企业、技术先进型服务企业和创新型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1.贷款企业申请担保应通过昆山市科技金融服务平台（http://222.92.84.189:8080/），向市科技局提交申报书等相关材料，市科技局择优选择担保项目，向市创业担保有限公司和合作银行推荐；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2.市创业担保有限公司在收到市科技局推荐的昆山市科技型中小企业有关申报资料和项目申请书后，按规定的贷款担保程序，要求申报企业配合尽职调查，与企业商定反担保方案，遴选出符合担保条件的项目；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bookmarkStart w:id="0" w:name="_GoBack"/>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3.在担保项目正式批准后，市创业担保有限公司按操作</w:t>
      </w:r>
      <w:bookmarkEnd w:id="0"/>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程序，认真落实评审及审批意见，办理各项担保手续；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4.本项目常年申报。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按照《昆山市科技型中小企业贷款担保项目申报书》和市创业担保有限公司的要求准备相应的材料，并提供《昆山市科技计划项目责任主体信用承诺书》。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1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